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3E197"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7AD6AE39" w14:textId="77777777" w:rsidTr="00CA2C5C">
        <w:tc>
          <w:tcPr>
            <w:tcW w:w="3227" w:type="dxa"/>
          </w:tcPr>
          <w:p w14:paraId="43F21D3F" w14:textId="77777777" w:rsidR="004A500C" w:rsidRPr="00064EBC" w:rsidRDefault="004A500C" w:rsidP="00CA2C5C">
            <w:r w:rsidRPr="00064EBC">
              <w:t>Title of project:</w:t>
            </w:r>
          </w:p>
        </w:tc>
        <w:tc>
          <w:tcPr>
            <w:tcW w:w="5754" w:type="dxa"/>
          </w:tcPr>
          <w:p w14:paraId="3A58C6FD" w14:textId="77777777" w:rsidR="004A500C" w:rsidRPr="00CD775B" w:rsidRDefault="00CD775B" w:rsidP="00CA2C5C">
            <w:pPr>
              <w:rPr>
                <w:b/>
              </w:rPr>
            </w:pPr>
            <w:r>
              <w:rPr>
                <w:b/>
              </w:rPr>
              <w:t>Guidance and Best Practice for DNA-based Species Monitoring</w:t>
            </w:r>
          </w:p>
        </w:tc>
      </w:tr>
      <w:tr w:rsidR="004A500C" w:rsidRPr="00064EBC" w14:paraId="5D7CDAB0" w14:textId="77777777" w:rsidTr="00CA2C5C">
        <w:tc>
          <w:tcPr>
            <w:tcW w:w="3227" w:type="dxa"/>
          </w:tcPr>
          <w:p w14:paraId="18E6CA8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68F36BD6" w14:textId="12750073" w:rsidR="004A500C" w:rsidRPr="0030205F" w:rsidRDefault="00EF644B" w:rsidP="00CA2C5C">
            <w:pPr>
              <w:rPr>
                <w:b/>
              </w:rPr>
            </w:pPr>
            <w:r>
              <w:rPr>
                <w:b/>
              </w:rPr>
              <w:t>Friday 6 December 2019 @ 16:00 hours</w:t>
            </w:r>
          </w:p>
        </w:tc>
      </w:tr>
      <w:tr w:rsidR="004A500C" w:rsidRPr="00064EBC" w14:paraId="61C7F41A" w14:textId="77777777" w:rsidTr="00CA2C5C">
        <w:tc>
          <w:tcPr>
            <w:tcW w:w="3227" w:type="dxa"/>
          </w:tcPr>
          <w:p w14:paraId="19DE8C00" w14:textId="77777777" w:rsidR="004A500C" w:rsidRPr="00E35726" w:rsidRDefault="004A500C" w:rsidP="00CA2C5C">
            <w:r w:rsidRPr="00064EBC">
              <w:t>Contract Reference No</w:t>
            </w:r>
            <w:r>
              <w:t>:</w:t>
            </w:r>
          </w:p>
        </w:tc>
        <w:tc>
          <w:tcPr>
            <w:tcW w:w="5754" w:type="dxa"/>
          </w:tcPr>
          <w:p w14:paraId="09AD8B5C" w14:textId="561FDE1B" w:rsidR="004A500C" w:rsidRPr="00136E88" w:rsidRDefault="00E9757E" w:rsidP="00CA2C5C">
            <w:pPr>
              <w:rPr>
                <w:highlight w:val="yellow"/>
              </w:rPr>
            </w:pPr>
            <w:r w:rsidRPr="00E9757E">
              <w:t>C19-</w:t>
            </w:r>
            <w:r w:rsidR="00EF644B">
              <w:t>0382-1389</w:t>
            </w:r>
          </w:p>
        </w:tc>
      </w:tr>
      <w:tr w:rsidR="004A500C" w:rsidRPr="00064EBC" w14:paraId="3095C4F8" w14:textId="77777777" w:rsidTr="00CA2C5C">
        <w:trPr>
          <w:trHeight w:val="1728"/>
        </w:trPr>
        <w:tc>
          <w:tcPr>
            <w:tcW w:w="3227" w:type="dxa"/>
          </w:tcPr>
          <w:p w14:paraId="4EEC85AD" w14:textId="77777777" w:rsidR="004A500C" w:rsidRPr="00064EBC" w:rsidRDefault="004A500C" w:rsidP="00CA2C5C">
            <w:r w:rsidRPr="00064EBC">
              <w:t>Address for tender submission:</w:t>
            </w:r>
          </w:p>
        </w:tc>
        <w:tc>
          <w:tcPr>
            <w:tcW w:w="5754" w:type="dxa"/>
          </w:tcPr>
          <w:p w14:paraId="62D11DD4" w14:textId="4BF39AB6" w:rsidR="004A5F57" w:rsidRPr="00E9757E" w:rsidRDefault="004A500C" w:rsidP="00CA2C5C">
            <w:r w:rsidRPr="00E9757E">
              <w:t xml:space="preserve">1 electronic copy to be sent to </w:t>
            </w:r>
            <w:hyperlink r:id="rId8" w:history="1">
              <w:r w:rsidRPr="00E9757E">
                <w:rPr>
                  <w:rStyle w:val="Hyperlink"/>
                </w:rPr>
                <w:t>TenderResponse@jncc.gov.uk</w:t>
              </w:r>
            </w:hyperlink>
            <w:r w:rsidR="004A5F57" w:rsidRPr="00E9757E">
              <w:t xml:space="preserve"> </w:t>
            </w:r>
          </w:p>
          <w:p w14:paraId="0B724202" w14:textId="3AFD6A45" w:rsidR="004A500C" w:rsidRPr="00880CFB" w:rsidRDefault="004A500C" w:rsidP="00CA2C5C">
            <w:r w:rsidRPr="00E9757E">
              <w:t>PLEASE DO NOT SEND TENDERS DIRECTLY TO</w:t>
            </w:r>
            <w:r w:rsidR="0062560E" w:rsidRPr="00E9757E">
              <w:t xml:space="preserve"> </w:t>
            </w:r>
            <w:r w:rsidR="00E9757E" w:rsidRPr="00E9757E">
              <w:t>PAUL WOODCOCK</w:t>
            </w:r>
            <w:r w:rsidR="002540B8" w:rsidRPr="00E9757E">
              <w:t xml:space="preserve"> OR</w:t>
            </w:r>
            <w:r w:rsidRPr="00E9757E">
              <w:t xml:space="preserve"> DORA IANTOSCA VIA THEIR PERSONAL EMAIL ADDRESSES, AS THIS WILL INVALIDATE YOUR TENDER</w:t>
            </w:r>
          </w:p>
          <w:p w14:paraId="395B0119" w14:textId="77777777" w:rsidR="004A500C" w:rsidRDefault="004A500C" w:rsidP="00CA2C5C">
            <w:r>
              <w:t>Tender responses must be less than 10 MB in size.</w:t>
            </w:r>
          </w:p>
          <w:p w14:paraId="7345E2A9"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5B1571A4" w14:textId="77777777" w:rsidR="004A500C" w:rsidRDefault="004A500C" w:rsidP="00CA2C5C">
            <w:r>
              <w:t>Sue Wenlock</w:t>
            </w:r>
            <w:r w:rsidRPr="00941785">
              <w:t xml:space="preserve"> </w:t>
            </w:r>
            <w:r>
              <w:t>(</w:t>
            </w:r>
            <w:r w:rsidRPr="000F56B5">
              <w:t>0</w:t>
            </w:r>
            <w:r>
              <w:t xml:space="preserve">0 44 </w:t>
            </w:r>
            <w:r w:rsidRPr="000F56B5">
              <w:t>1733 866880</w:t>
            </w:r>
            <w:r>
              <w:t>)</w:t>
            </w:r>
          </w:p>
          <w:p w14:paraId="60B59158"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1C81A0B4" w14:textId="77777777" w:rsidTr="00CA2C5C">
        <w:tc>
          <w:tcPr>
            <w:tcW w:w="3227" w:type="dxa"/>
          </w:tcPr>
          <w:p w14:paraId="7CB23C6D"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CC515BC" w14:textId="77777777" w:rsidR="004A500C" w:rsidRPr="00E9757E" w:rsidRDefault="004A500C" w:rsidP="00CA2C5C">
            <w:pPr>
              <w:contextualSpacing/>
            </w:pPr>
            <w:r w:rsidRPr="00E9757E">
              <w:t>Joint Nature Conservation Committee</w:t>
            </w:r>
          </w:p>
          <w:p w14:paraId="0FDFBC1E" w14:textId="2E3DE76D" w:rsidR="004A500C" w:rsidRPr="00E9757E" w:rsidRDefault="004A500C" w:rsidP="00CA2C5C">
            <w:pPr>
              <w:contextualSpacing/>
            </w:pPr>
            <w:r w:rsidRPr="00E9757E">
              <w:t xml:space="preserve">Email: </w:t>
            </w:r>
            <w:r w:rsidR="007D5D82" w:rsidRPr="00E9757E">
              <w:t>Paul.Woodcock@jncc.gov.uk</w:t>
            </w:r>
          </w:p>
          <w:p w14:paraId="1540972E" w14:textId="4BC0E2C2" w:rsidR="004A500C" w:rsidRPr="00E9757E" w:rsidRDefault="004A5F57" w:rsidP="00CA2C5C">
            <w:pPr>
              <w:contextualSpacing/>
            </w:pPr>
            <w:r w:rsidRPr="00E9757E">
              <w:t>Tel:</w:t>
            </w:r>
            <w:r w:rsidR="007D5D82" w:rsidRPr="00E9757E">
              <w:t xml:space="preserve"> 01733 866953</w:t>
            </w:r>
          </w:p>
          <w:p w14:paraId="69F46FBD" w14:textId="77777777" w:rsidR="004A5F57" w:rsidRPr="00CD775B" w:rsidRDefault="004A5F57" w:rsidP="00CA2C5C">
            <w:pPr>
              <w:contextualSpacing/>
              <w:rPr>
                <w:highlight w:val="yellow"/>
              </w:rPr>
            </w:pPr>
          </w:p>
          <w:p w14:paraId="616F900E" w14:textId="77777777" w:rsidR="004A500C" w:rsidRPr="006915D4" w:rsidRDefault="004A500C" w:rsidP="00CA2C5C">
            <w:pPr>
              <w:contextualSpacing/>
            </w:pPr>
            <w:r w:rsidRPr="006915D4">
              <w:t>OR</w:t>
            </w:r>
          </w:p>
          <w:p w14:paraId="0FF66698" w14:textId="77777777" w:rsidR="004A500C" w:rsidRPr="006915D4" w:rsidRDefault="004A500C" w:rsidP="00CA2C5C">
            <w:pPr>
              <w:contextualSpacing/>
            </w:pPr>
          </w:p>
          <w:p w14:paraId="7ACA9235" w14:textId="77777777" w:rsidR="004A500C" w:rsidRPr="006915D4" w:rsidRDefault="004A500C" w:rsidP="00CA2C5C">
            <w:pPr>
              <w:contextualSpacing/>
            </w:pPr>
            <w:r w:rsidRPr="006915D4">
              <w:t>Joint Nature Conservation Committee</w:t>
            </w:r>
          </w:p>
          <w:p w14:paraId="4857F5E9" w14:textId="100BC581" w:rsidR="004A500C" w:rsidRPr="006915D4" w:rsidRDefault="004A500C" w:rsidP="00CA2C5C">
            <w:pPr>
              <w:contextualSpacing/>
            </w:pPr>
            <w:r w:rsidRPr="006915D4">
              <w:t xml:space="preserve">Email: </w:t>
            </w:r>
            <w:r w:rsidR="006915D4" w:rsidRPr="006915D4">
              <w:t>Mike.Nelson@jncc.gov.uk</w:t>
            </w:r>
          </w:p>
          <w:p w14:paraId="7181D2D1" w14:textId="35024F74" w:rsidR="004A500C" w:rsidRPr="00064EBC" w:rsidRDefault="004A500C" w:rsidP="004A500C">
            <w:pPr>
              <w:contextualSpacing/>
            </w:pPr>
            <w:r w:rsidRPr="006915D4">
              <w:t xml:space="preserve">Tel: </w:t>
            </w:r>
            <w:r w:rsidR="006915D4" w:rsidRPr="006915D4">
              <w:t>01733 866816</w:t>
            </w:r>
          </w:p>
        </w:tc>
      </w:tr>
      <w:tr w:rsidR="004A500C" w:rsidRPr="00064EBC" w:rsidDel="00872424" w14:paraId="6BFC5F6B" w14:textId="77777777" w:rsidTr="00CA2C5C">
        <w:tc>
          <w:tcPr>
            <w:tcW w:w="3227" w:type="dxa"/>
          </w:tcPr>
          <w:p w14:paraId="33FEC7C6"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5042BB1D" w14:textId="77777777" w:rsidR="004A500C" w:rsidRPr="00B703CA" w:rsidRDefault="004A500C" w:rsidP="00CA2C5C">
            <w:pPr>
              <w:contextualSpacing/>
            </w:pPr>
            <w:r w:rsidRPr="00B703CA">
              <w:t>Dora Iantosca</w:t>
            </w:r>
            <w:r w:rsidR="00E2154F">
              <w:t xml:space="preserve"> or Sue Williams</w:t>
            </w:r>
          </w:p>
          <w:p w14:paraId="2B112C9D" w14:textId="77777777" w:rsidR="004A500C" w:rsidRPr="00B703CA" w:rsidRDefault="004A500C" w:rsidP="00CA2C5C">
            <w:pPr>
              <w:contextualSpacing/>
            </w:pPr>
            <w:r w:rsidRPr="00B703CA">
              <w:t>Finance Team</w:t>
            </w:r>
          </w:p>
          <w:p w14:paraId="4CE95E26" w14:textId="77777777" w:rsidR="004A500C" w:rsidRPr="00B703CA" w:rsidRDefault="004A500C" w:rsidP="00CA2C5C">
            <w:pPr>
              <w:contextualSpacing/>
            </w:pPr>
            <w:r w:rsidRPr="00B703CA">
              <w:t>Joint Nature Conservation Committee</w:t>
            </w:r>
          </w:p>
          <w:p w14:paraId="2FCDACDA" w14:textId="77777777"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p>
          <w:p w14:paraId="006CE0E5" w14:textId="77777777" w:rsidR="004A500C" w:rsidRPr="00064EBC" w:rsidDel="00872424" w:rsidRDefault="004A500C" w:rsidP="00CA2C5C">
            <w:r w:rsidRPr="00B703CA">
              <w:t>Tel: 01733 866894</w:t>
            </w:r>
            <w:r w:rsidR="00E2154F">
              <w:t xml:space="preserve"> </w:t>
            </w:r>
          </w:p>
        </w:tc>
      </w:tr>
      <w:tr w:rsidR="004A500C" w:rsidRPr="00064EBC" w14:paraId="388E88D5" w14:textId="77777777" w:rsidTr="00CA2C5C">
        <w:tc>
          <w:tcPr>
            <w:tcW w:w="3227" w:type="dxa"/>
          </w:tcPr>
          <w:p w14:paraId="4BE58ED9" w14:textId="77777777" w:rsidR="004A500C" w:rsidRPr="00C07990" w:rsidRDefault="004A500C" w:rsidP="00CA2C5C">
            <w:r w:rsidRPr="00C07990">
              <w:t>Proposed start-date:</w:t>
            </w:r>
          </w:p>
        </w:tc>
        <w:tc>
          <w:tcPr>
            <w:tcW w:w="5754" w:type="dxa"/>
          </w:tcPr>
          <w:p w14:paraId="40A5ED54" w14:textId="5533D086" w:rsidR="004A500C" w:rsidRPr="00C07990" w:rsidRDefault="00EF644B" w:rsidP="00CA2C5C">
            <w:r>
              <w:t xml:space="preserve">w/e </w:t>
            </w:r>
            <w:r w:rsidR="004213CC">
              <w:t>1</w:t>
            </w:r>
            <w:r>
              <w:t>3</w:t>
            </w:r>
            <w:bookmarkStart w:id="3" w:name="_GoBack"/>
            <w:bookmarkEnd w:id="3"/>
            <w:r w:rsidR="00E9757E" w:rsidRPr="00C07990">
              <w:t xml:space="preserve"> December 2019</w:t>
            </w:r>
          </w:p>
        </w:tc>
      </w:tr>
      <w:tr w:rsidR="004A500C" w:rsidRPr="00064EBC" w14:paraId="2F2FD0F6" w14:textId="77777777" w:rsidTr="00CA2C5C">
        <w:tc>
          <w:tcPr>
            <w:tcW w:w="3227" w:type="dxa"/>
          </w:tcPr>
          <w:p w14:paraId="4F241AA3" w14:textId="77777777" w:rsidR="004A500C" w:rsidRPr="00C07990" w:rsidRDefault="004A500C" w:rsidP="00CA2C5C">
            <w:r w:rsidRPr="00C07990">
              <w:t>Proposed end-date:</w:t>
            </w:r>
          </w:p>
        </w:tc>
        <w:tc>
          <w:tcPr>
            <w:tcW w:w="5754" w:type="dxa"/>
          </w:tcPr>
          <w:p w14:paraId="371EAF17" w14:textId="0E38939C" w:rsidR="004A500C" w:rsidRPr="00C07990" w:rsidRDefault="00E9757E" w:rsidP="00CA2C5C">
            <w:r w:rsidRPr="00C07990">
              <w:t>20 March 2020</w:t>
            </w:r>
          </w:p>
        </w:tc>
      </w:tr>
    </w:tbl>
    <w:p w14:paraId="58702B6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623E1DE7" w14:textId="77777777"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r w:rsidR="004A5F57" w:rsidRPr="004A5F57">
        <w:rPr>
          <w:i/>
          <w:kern w:val="32"/>
          <w:sz w:val="32"/>
          <w:szCs w:val="32"/>
        </w:rPr>
        <w:t>(contents page is optional)</w:t>
      </w:r>
    </w:p>
    <w:sdt>
      <w:sdtPr>
        <w:rPr>
          <w:b/>
          <w:bCs/>
        </w:rPr>
        <w:id w:val="29613614"/>
        <w:docPartObj>
          <w:docPartGallery w:val="Table of Contents"/>
          <w:docPartUnique/>
        </w:docPartObj>
      </w:sdtPr>
      <w:sdtEndPr>
        <w:rPr>
          <w:b w:val="0"/>
          <w:bCs w:val="0"/>
        </w:rPr>
      </w:sdtEndPr>
      <w:sdtContent>
        <w:p w14:paraId="040E210E" w14:textId="77777777" w:rsidR="004A500C" w:rsidRDefault="004A500C" w:rsidP="004A500C">
          <w:pPr>
            <w:pStyle w:val="BodyText"/>
          </w:pPr>
          <w:r w:rsidRPr="009C7BDC">
            <w:rPr>
              <w:b/>
            </w:rPr>
            <w:t>Contents</w:t>
          </w:r>
        </w:p>
        <w:p w14:paraId="2D16CC69"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5EACA612" w14:textId="77777777" w:rsidR="004A500C" w:rsidRDefault="00EF644B"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206BD6C9" w14:textId="77777777" w:rsidR="004A500C" w:rsidRDefault="00EF644B"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41B931E" w14:textId="77777777" w:rsidR="004A500C" w:rsidRDefault="00EF644B"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10E7C549" w14:textId="77777777" w:rsidR="004A500C" w:rsidRDefault="00EF644B"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Project Objectives: Detailed 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26883DC4" w14:textId="77777777" w:rsidR="004A500C" w:rsidRDefault="00EF644B"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Potential follow-on work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53B63D2D" w14:textId="77777777" w:rsidR="004A500C" w:rsidRDefault="00EF644B"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1155D14D" w14:textId="77777777" w:rsidR="004A500C" w:rsidRDefault="00EF644B"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244B244E" w14:textId="77777777" w:rsidR="004A500C" w:rsidRDefault="00EF644B"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1BC9A0D" w14:textId="77777777" w:rsidR="004A500C" w:rsidRDefault="00EF644B"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Health and safety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6B6EDD21" w14:textId="77777777" w:rsidR="004A500C" w:rsidRDefault="00EF644B"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Product specification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1726374C" w14:textId="77777777" w:rsidR="004A500C" w:rsidRDefault="00EF644B"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Project management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30241F46" w14:textId="77777777" w:rsidR="004A500C" w:rsidRDefault="00EF644B"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Instructions for tender submission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74D090E6" w14:textId="77777777" w:rsidR="004A500C" w:rsidRDefault="00EF644B"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0053CAE8" w14:textId="77777777" w:rsidR="004A500C" w:rsidRDefault="00EF644B"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299BE9CB" w14:textId="77777777" w:rsidR="004A500C" w:rsidRDefault="00EF644B"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Additional Contractor requirements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D64DD79" w14:textId="77777777" w:rsidR="004A500C" w:rsidRDefault="00EF644B"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01915330" w14:textId="77777777" w:rsidR="004A500C" w:rsidRDefault="00775022" w:rsidP="004A500C">
          <w:r>
            <w:fldChar w:fldCharType="end"/>
          </w:r>
        </w:p>
      </w:sdtContent>
    </w:sdt>
    <w:p w14:paraId="3F30FEF3" w14:textId="77777777" w:rsidR="004A500C" w:rsidRDefault="004A500C" w:rsidP="004A500C">
      <w:pPr>
        <w:autoSpaceDE/>
        <w:autoSpaceDN/>
        <w:adjustRightInd/>
        <w:spacing w:before="0" w:after="0"/>
      </w:pPr>
      <w:bookmarkStart w:id="9" w:name="_Toc368410314"/>
      <w:r>
        <w:br w:type="page"/>
      </w:r>
    </w:p>
    <w:p w14:paraId="55B1980E" w14:textId="77777777" w:rsidR="004A500C" w:rsidRPr="009C7BDC" w:rsidRDefault="004A500C" w:rsidP="004A500C">
      <w:pPr>
        <w:pStyle w:val="Heading2"/>
      </w:pPr>
      <w:bookmarkStart w:id="10" w:name="_Toc369868111"/>
      <w:r w:rsidRPr="009C7BDC">
        <w:lastRenderedPageBreak/>
        <w:t>Joint Nature Conservation Committee</w:t>
      </w:r>
      <w:bookmarkEnd w:id="10"/>
    </w:p>
    <w:bookmarkEnd w:id="5"/>
    <w:bookmarkEnd w:id="6"/>
    <w:bookmarkEnd w:id="7"/>
    <w:bookmarkEnd w:id="8"/>
    <w:bookmarkEnd w:id="9"/>
    <w:p w14:paraId="192325FB"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474E04D"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42CDED2C"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71108CEB"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22FB0EB5"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46FE8A2"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43C4F24" w14:textId="77777777" w:rsidR="001600FE" w:rsidRDefault="001600FE" w:rsidP="006B5DFE">
      <w:r>
        <w:t xml:space="preserve">Background to JNCC can be found on the JNCC intranet: </w:t>
      </w:r>
      <w:hyperlink r:id="rId10" w:history="1">
        <w:r w:rsidR="00B32D7E" w:rsidRPr="00A26A38">
          <w:rPr>
            <w:rStyle w:val="Hyperlink"/>
          </w:rPr>
          <w:t>http://jncc.defra.gov.uk/page-1729</w:t>
        </w:r>
      </w:hyperlink>
    </w:p>
    <w:p w14:paraId="38B4EC13" w14:textId="77777777"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14:paraId="0FD16022" w14:textId="77777777" w:rsidR="00CD775B" w:rsidRDefault="00CD775B" w:rsidP="00CD775B">
      <w:pPr>
        <w:spacing w:line="276" w:lineRule="auto"/>
        <w:jc w:val="both"/>
      </w:pPr>
      <w:r>
        <w:t xml:space="preserve">The overall aim is to help facilitate greater use of DNA-based monitoring of species and </w:t>
      </w:r>
      <w:r w:rsidR="00DB34E7">
        <w:t>ecosystems</w:t>
      </w:r>
      <w:r>
        <w:t xml:space="preserve"> by environmental public bodies. This will be achieved by providing information and guidance to improve understanding of how decisions in the application of DNA-based methods can influence results, and by identifying practices that allow cost-effective DNA-based methods to be developed and implemented with confidence.</w:t>
      </w:r>
    </w:p>
    <w:p w14:paraId="6E61B9E9" w14:textId="77777777" w:rsidR="004A500C" w:rsidRDefault="004A500C" w:rsidP="004A500C">
      <w:pPr>
        <w:pStyle w:val="Heading2"/>
      </w:pPr>
      <w:bookmarkStart w:id="14" w:name="_Toc368410318"/>
      <w:bookmarkStart w:id="15" w:name="_Toc369868113"/>
      <w:r>
        <w:t>Project</w:t>
      </w:r>
      <w:bookmarkEnd w:id="14"/>
      <w:r>
        <w:t xml:space="preserve"> Background</w:t>
      </w:r>
      <w:bookmarkStart w:id="16" w:name="_Toc368410319"/>
      <w:bookmarkEnd w:id="15"/>
    </w:p>
    <w:p w14:paraId="36261D60" w14:textId="37FED01A" w:rsidR="00CD775B" w:rsidRDefault="00CD775B" w:rsidP="00BA3E1B">
      <w:pPr>
        <w:spacing w:before="0" w:after="0" w:line="276" w:lineRule="auto"/>
        <w:contextualSpacing/>
        <w:jc w:val="both"/>
        <w:rPr>
          <w:rFonts w:eastAsia="Calibri"/>
        </w:rPr>
      </w:pPr>
      <w:r>
        <w:rPr>
          <w:color w:val="000000"/>
        </w:rPr>
        <w:t>DNA-based methods for detecting and identifying species have many potential applications within the Defra group</w:t>
      </w:r>
      <w:r w:rsidR="007D5D82">
        <w:rPr>
          <w:color w:val="000000"/>
        </w:rPr>
        <w:t xml:space="preserve"> of organisations (</w:t>
      </w:r>
      <w:r w:rsidR="007D5D82" w:rsidRPr="005941B4">
        <w:rPr>
          <w:rFonts w:eastAsia="Calibri"/>
        </w:rPr>
        <w:t>APHA, Defra, CEFAS, Environment Agency, Forest Research, JNCC, Kew, MMO, Natural England)</w:t>
      </w:r>
      <w:r w:rsidR="00BA3E1B">
        <w:rPr>
          <w:rFonts w:eastAsia="Calibri"/>
        </w:rPr>
        <w:t xml:space="preserve">. These include </w:t>
      </w:r>
      <w:r>
        <w:rPr>
          <w:color w:val="000000"/>
        </w:rPr>
        <w:t xml:space="preserve">surveillance for invasive or rare species, characterising communities to assess the condition of protected sites, understanding the effects of management interventions, and describing the functioning and resilience of ecosystems. However, uptake for operational use faces several challenges. To contribute to addressing these </w:t>
      </w:r>
      <w:r w:rsidR="00BA3E1B">
        <w:rPr>
          <w:color w:val="000000"/>
        </w:rPr>
        <w:t>challenges</w:t>
      </w:r>
      <w:r>
        <w:rPr>
          <w:color w:val="000000"/>
        </w:rPr>
        <w:t xml:space="preserve">, </w:t>
      </w:r>
      <w:r w:rsidRPr="005941B4">
        <w:rPr>
          <w:rFonts w:eastAsia="Calibri"/>
        </w:rPr>
        <w:t>Defra have established a Centre of Excellence (</w:t>
      </w:r>
      <w:proofErr w:type="spellStart"/>
      <w:r w:rsidRPr="005941B4">
        <w:rPr>
          <w:rFonts w:eastAsia="Calibri"/>
        </w:rPr>
        <w:t>CoE</w:t>
      </w:r>
      <w:proofErr w:type="spellEnd"/>
      <w:r w:rsidRPr="005941B4">
        <w:rPr>
          <w:rFonts w:eastAsia="Calibri"/>
        </w:rPr>
        <w:t xml:space="preserve">) to support greater uptake of DNA-based methods for monitoring species and ecosystems. The </w:t>
      </w:r>
      <w:proofErr w:type="spellStart"/>
      <w:r w:rsidRPr="005941B4">
        <w:rPr>
          <w:rFonts w:eastAsia="Calibri"/>
        </w:rPr>
        <w:t>CoE</w:t>
      </w:r>
      <w:proofErr w:type="spellEnd"/>
      <w:r w:rsidRPr="005941B4">
        <w:rPr>
          <w:rFonts w:eastAsia="Calibri"/>
        </w:rPr>
        <w:t xml:space="preserve"> brings together expertise from across the Defra group of organisations to identify and tackle shared priorities</w:t>
      </w:r>
      <w:r w:rsidR="00BA3E1B">
        <w:rPr>
          <w:rFonts w:eastAsia="Calibri"/>
        </w:rPr>
        <w:t xml:space="preserve"> through a series of projects</w:t>
      </w:r>
      <w:r w:rsidRPr="005941B4">
        <w:rPr>
          <w:rFonts w:eastAsia="Calibri"/>
        </w:rPr>
        <w:t>.</w:t>
      </w:r>
    </w:p>
    <w:p w14:paraId="6F41BDEB" w14:textId="77777777" w:rsidR="00CD775B" w:rsidRDefault="00CD775B" w:rsidP="00CD775B">
      <w:pPr>
        <w:spacing w:before="0" w:after="0" w:line="276" w:lineRule="auto"/>
        <w:contextualSpacing/>
        <w:jc w:val="both"/>
        <w:rPr>
          <w:rFonts w:eastAsia="Calibri"/>
        </w:rPr>
      </w:pPr>
    </w:p>
    <w:p w14:paraId="481FDC9A" w14:textId="4582361C" w:rsidR="00CD775B" w:rsidRDefault="00CD775B" w:rsidP="00CD775B">
      <w:pPr>
        <w:spacing w:before="0" w:after="0" w:line="276" w:lineRule="auto"/>
        <w:contextualSpacing/>
        <w:jc w:val="both"/>
      </w:pPr>
      <w:r>
        <w:rPr>
          <w:color w:val="000000"/>
        </w:rPr>
        <w:t xml:space="preserve">A major difficulty for several </w:t>
      </w:r>
      <w:proofErr w:type="spellStart"/>
      <w:r>
        <w:rPr>
          <w:color w:val="000000"/>
        </w:rPr>
        <w:t>CoE</w:t>
      </w:r>
      <w:proofErr w:type="spellEnd"/>
      <w:r>
        <w:rPr>
          <w:color w:val="000000"/>
        </w:rPr>
        <w:t xml:space="preserve"> organisations is the diversity of potential approaches to using DNA-based monitoring methods and the way these differing approaches </w:t>
      </w:r>
      <w:r w:rsidRPr="00C2292E">
        <w:rPr>
          <w:color w:val="000000"/>
        </w:rPr>
        <w:t>can affect results</w:t>
      </w:r>
      <w:r w:rsidRPr="00C2292E">
        <w:rPr>
          <w:rStyle w:val="FootnoteReference"/>
        </w:rPr>
        <w:footnoteReference w:id="1"/>
      </w:r>
      <w:r w:rsidRPr="00C2292E">
        <w:rPr>
          <w:vertAlign w:val="superscript"/>
        </w:rPr>
        <w:t>,2</w:t>
      </w:r>
      <w:r w:rsidRPr="00C2292E">
        <w:t>. This</w:t>
      </w:r>
      <w:r>
        <w:t xml:space="preserve"> is a problem because</w:t>
      </w:r>
      <w:r w:rsidR="00BA3E1B">
        <w:t xml:space="preserve"> </w:t>
      </w:r>
      <w:r>
        <w:t xml:space="preserve">organisations require robust methods that produce spatially and </w:t>
      </w:r>
      <w:r>
        <w:lastRenderedPageBreak/>
        <w:t>temporally comparable results (e.g. long-term monitoring, informing conservation actions, guiding environmental management and regulation, reporting under intentional biodiversity agreements). Accordingly, initial consultation with</w:t>
      </w:r>
      <w:r w:rsidR="00BA3E1B">
        <w:t>in</w:t>
      </w:r>
      <w:r>
        <w:t xml:space="preserve"> the </w:t>
      </w:r>
      <w:proofErr w:type="spellStart"/>
      <w:r>
        <w:t>CoE</w:t>
      </w:r>
      <w:proofErr w:type="spellEnd"/>
      <w:r>
        <w:t xml:space="preserve"> highlighted uncertainty over methods as a key barrier to uptake across marine, freshwater, and terrestrial systems. Furthermore, government organisations have constraints that mean the ideal solution may not be logistically or financially viable to apply at the required scale. For operational use, it is therefore also important to identify methodological areas where pragmatic decisions can be made that help alleviate these constraints without overly compromising results.</w:t>
      </w:r>
    </w:p>
    <w:p w14:paraId="0347243B"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5B45A9D9" w14:textId="77777777"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14:paraId="1A91CF71" w14:textId="77777777" w:rsidR="00CD775B" w:rsidRDefault="00CD775B" w:rsidP="00CD775B">
      <w:pPr>
        <w:pStyle w:val="ListParagraph"/>
        <w:numPr>
          <w:ilvl w:val="0"/>
          <w:numId w:val="36"/>
        </w:numPr>
        <w:spacing w:before="0" w:after="0"/>
        <w:contextualSpacing/>
        <w:jc w:val="both"/>
      </w:pPr>
      <w:r>
        <w:t>Clarify uncertainties that public bodies have over how the approach to sample collection, storage, processing, and data analysis affect the results of DNA-based monitoring, and identify any areas of remaining uncertainty</w:t>
      </w:r>
    </w:p>
    <w:p w14:paraId="66CFD1DA" w14:textId="77777777" w:rsidR="00CD775B" w:rsidRDefault="00CD775B" w:rsidP="00CD775B">
      <w:pPr>
        <w:pStyle w:val="ListParagraph"/>
        <w:numPr>
          <w:ilvl w:val="0"/>
          <w:numId w:val="36"/>
        </w:numPr>
        <w:spacing w:before="0" w:after="0"/>
        <w:contextualSpacing/>
        <w:jc w:val="both"/>
      </w:pPr>
      <w:r>
        <w:t>Understand the requirements and operational constraints that public bodies have in relation to using DNA for monitoring</w:t>
      </w:r>
    </w:p>
    <w:p w14:paraId="4DB2940D" w14:textId="752EAA2E" w:rsidR="00CD775B" w:rsidRDefault="00CD775B" w:rsidP="00CD775B">
      <w:pPr>
        <w:pStyle w:val="ListParagraph"/>
        <w:numPr>
          <w:ilvl w:val="0"/>
          <w:numId w:val="36"/>
        </w:numPr>
        <w:spacing w:before="0" w:after="0"/>
        <w:contextualSpacing/>
        <w:jc w:val="both"/>
      </w:pPr>
      <w:r>
        <w:t>Provide guidance to support public bodies commissioning the development of DNA-based monitoring methods</w:t>
      </w:r>
    </w:p>
    <w:p w14:paraId="1A43923C" w14:textId="3DE4FBAB" w:rsidR="00942833" w:rsidRDefault="00942833" w:rsidP="00CD775B">
      <w:pPr>
        <w:pStyle w:val="ListParagraph"/>
        <w:numPr>
          <w:ilvl w:val="0"/>
          <w:numId w:val="36"/>
        </w:numPr>
        <w:spacing w:before="0" w:after="0"/>
        <w:contextualSpacing/>
        <w:jc w:val="both"/>
      </w:pPr>
      <w:r>
        <w:t xml:space="preserve">Scope the content and structure for a best practice guidance document to support the operational use of DNA in monitoring species and communities. In addition to methodological issues, this document would need to </w:t>
      </w:r>
      <w:proofErr w:type="gramStart"/>
      <w:r>
        <w:t>take into account</w:t>
      </w:r>
      <w:proofErr w:type="gramEnd"/>
      <w:r>
        <w:t xml:space="preserve"> costs and logistical constraints for public bodies who are users or potential users of the technology.</w:t>
      </w:r>
    </w:p>
    <w:p w14:paraId="67B7854D" w14:textId="77777777" w:rsidR="004A500C" w:rsidRPr="00DB34E7" w:rsidRDefault="004A500C" w:rsidP="004A500C">
      <w:pPr>
        <w:pStyle w:val="Heading2"/>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sidRPr="00DB34E7">
        <w:t>Project Objectives: Detailed tasks</w:t>
      </w:r>
      <w:bookmarkEnd w:id="45"/>
      <w:bookmarkEnd w:id="46"/>
      <w:bookmarkEnd w:id="47"/>
      <w:bookmarkEnd w:id="48"/>
      <w:bookmarkEnd w:id="49"/>
      <w:r w:rsidRPr="00DB34E7">
        <w:t xml:space="preserve"> </w:t>
      </w:r>
      <w:bookmarkEnd w:id="50"/>
    </w:p>
    <w:p w14:paraId="0681B9D6" w14:textId="77777777" w:rsidR="00CD775B" w:rsidRDefault="00CD775B" w:rsidP="00CD775B">
      <w:pPr>
        <w:spacing w:before="0" w:after="0" w:line="276" w:lineRule="auto"/>
        <w:contextualSpacing/>
        <w:jc w:val="both"/>
      </w:pPr>
      <w:r>
        <w:t>Tenderers are invited to describe how each of the following tasks would be addressed:</w:t>
      </w:r>
    </w:p>
    <w:p w14:paraId="39C2F892" w14:textId="77777777" w:rsidR="00CD775B" w:rsidRDefault="00CD775B" w:rsidP="00CD775B">
      <w:pPr>
        <w:spacing w:before="0" w:after="0" w:line="276" w:lineRule="auto"/>
        <w:contextualSpacing/>
        <w:jc w:val="both"/>
        <w:rPr>
          <w:u w:val="single"/>
        </w:rPr>
      </w:pPr>
    </w:p>
    <w:p w14:paraId="07C6CADD" w14:textId="02CA6D48" w:rsidR="00CD775B" w:rsidRPr="009F18D7" w:rsidRDefault="00CD775B" w:rsidP="00CD775B">
      <w:pPr>
        <w:spacing w:before="0" w:after="0" w:line="276" w:lineRule="auto"/>
        <w:contextualSpacing/>
        <w:jc w:val="both"/>
        <w:rPr>
          <w:u w:val="single"/>
        </w:rPr>
      </w:pPr>
      <w:r w:rsidRPr="009F18D7">
        <w:rPr>
          <w:u w:val="single"/>
        </w:rPr>
        <w:t xml:space="preserve">Task 1: </w:t>
      </w:r>
      <w:r w:rsidR="00E95390">
        <w:rPr>
          <w:u w:val="single"/>
        </w:rPr>
        <w:t>Addressing</w:t>
      </w:r>
      <w:r w:rsidRPr="009F18D7">
        <w:rPr>
          <w:u w:val="single"/>
        </w:rPr>
        <w:t xml:space="preserve"> Uncertainties and </w:t>
      </w:r>
      <w:r w:rsidR="00E95390">
        <w:rPr>
          <w:u w:val="single"/>
        </w:rPr>
        <w:t xml:space="preserve">Understanding </w:t>
      </w:r>
      <w:r w:rsidRPr="009F18D7">
        <w:rPr>
          <w:u w:val="single"/>
        </w:rPr>
        <w:t xml:space="preserve">Needs </w:t>
      </w:r>
    </w:p>
    <w:p w14:paraId="7061413F" w14:textId="796751A5" w:rsidR="00CD775B" w:rsidRDefault="00CD775B" w:rsidP="00CD775B">
      <w:pPr>
        <w:spacing w:before="0" w:after="0" w:line="276" w:lineRule="auto"/>
        <w:contextualSpacing/>
        <w:jc w:val="both"/>
      </w:pPr>
      <w:r>
        <w:t xml:space="preserve">This Task addresses the key uncertainties that government organisations hold over how methodological decisions affect </w:t>
      </w:r>
      <w:r w:rsidR="00942833">
        <w:t xml:space="preserve">the </w:t>
      </w:r>
      <w:r>
        <w:t>results</w:t>
      </w:r>
      <w:r w:rsidR="00942833">
        <w:t xml:space="preserve"> from DNA-based monitoring methods</w:t>
      </w:r>
      <w:r>
        <w:t>, and the constraints and needs of these organisations. It should form the basis for subsequent Tasks, and involve two activities:</w:t>
      </w:r>
    </w:p>
    <w:p w14:paraId="5E10FA3B" w14:textId="77777777" w:rsidR="00CD775B" w:rsidRDefault="00CD775B" w:rsidP="00CD775B">
      <w:pPr>
        <w:spacing w:before="0" w:after="0" w:line="276" w:lineRule="auto"/>
        <w:contextualSpacing/>
        <w:jc w:val="both"/>
      </w:pPr>
    </w:p>
    <w:p w14:paraId="4C5C9C73" w14:textId="2936F569" w:rsidR="00CD775B" w:rsidRDefault="00CD775B" w:rsidP="00CD775B">
      <w:pPr>
        <w:pStyle w:val="ListParagraph"/>
        <w:numPr>
          <w:ilvl w:val="0"/>
          <w:numId w:val="37"/>
        </w:numPr>
        <w:spacing w:before="0" w:after="0"/>
        <w:contextualSpacing/>
        <w:jc w:val="both"/>
      </w:pPr>
      <w:r>
        <w:rPr>
          <w:b/>
        </w:rPr>
        <w:t>Addressing questions over how the choice of methods affects results.</w:t>
      </w:r>
      <w:r>
        <w:t xml:space="preserve"> Questions from government organisations potentially encompass the approach to sample collection, storage, lab processing, and data analysis. A list of questions is being collated from each </w:t>
      </w:r>
      <w:proofErr w:type="spellStart"/>
      <w:r>
        <w:t>CoE</w:t>
      </w:r>
      <w:proofErr w:type="spellEnd"/>
      <w:r>
        <w:t xml:space="preserve"> organisation – see Appendix 1 for illustrative examples. The list will be consolidated and provided to the Contractor, with scope for discussion and refinement if required. Clarity on the state of knowledge for these questions will help government organisations make informed choices over the development and implementation of </w:t>
      </w:r>
      <w:proofErr w:type="gramStart"/>
      <w:r>
        <w:t>methods, and</w:t>
      </w:r>
      <w:proofErr w:type="gramEnd"/>
      <w:r>
        <w:t xml:space="preserve"> improve the ability to interpret results. </w:t>
      </w:r>
      <w:r w:rsidR="00942833">
        <w:t>Responses to questions</w:t>
      </w:r>
      <w:r>
        <w:t xml:space="preserve"> may not necessarily need to be extensive (e.g. in uncontentious areas), but proposals should explain the general approach to compiling and presenting an </w:t>
      </w:r>
      <w:r>
        <w:lastRenderedPageBreak/>
        <w:t>appropriate evidence base to support answers</w:t>
      </w:r>
      <w:r w:rsidR="00942833">
        <w:t>,</w:t>
      </w:r>
      <w:r>
        <w:t xml:space="preserve"> as well as how </w:t>
      </w:r>
      <w:r w:rsidR="007A6909">
        <w:t xml:space="preserve">levels of </w:t>
      </w:r>
      <w:r>
        <w:t>certainty would be communicated such that government organisations can us</w:t>
      </w:r>
      <w:r w:rsidR="007A6909">
        <w:t>e</w:t>
      </w:r>
      <w:r>
        <w:t xml:space="preserve"> the resulting information</w:t>
      </w:r>
      <w:r w:rsidR="007A6909">
        <w:t xml:space="preserve"> appropriately.</w:t>
      </w:r>
    </w:p>
    <w:p w14:paraId="17EABAA7" w14:textId="77777777" w:rsidR="00CD775B" w:rsidRDefault="00CD775B" w:rsidP="00CD775B">
      <w:pPr>
        <w:pStyle w:val="ListParagraph"/>
        <w:numPr>
          <w:ilvl w:val="0"/>
          <w:numId w:val="0"/>
        </w:numPr>
        <w:spacing w:before="0" w:after="0"/>
        <w:ind w:left="720"/>
        <w:contextualSpacing/>
        <w:jc w:val="both"/>
      </w:pPr>
    </w:p>
    <w:p w14:paraId="2307481A" w14:textId="77777777" w:rsidR="00CD775B" w:rsidRDefault="00CD775B" w:rsidP="00CD775B">
      <w:pPr>
        <w:pStyle w:val="ListParagraph"/>
        <w:numPr>
          <w:ilvl w:val="0"/>
          <w:numId w:val="37"/>
        </w:numPr>
        <w:spacing w:before="0" w:after="0"/>
        <w:contextualSpacing/>
        <w:jc w:val="both"/>
      </w:pPr>
      <w:r>
        <w:rPr>
          <w:b/>
        </w:rPr>
        <w:t xml:space="preserve">Understanding needs and constraints for government organisations and agencies. </w:t>
      </w:r>
      <w:r>
        <w:t>Producing guidance on implementation requires understanding how DNA is currently being used in monitoring by government and the constraints and needs for these organisations (e.g. logistics, costs, required confidence in results), as well as the potential future uses envisaged for the technique. Proposals should explain how this information will be collected and presented.</w:t>
      </w:r>
    </w:p>
    <w:p w14:paraId="6965C018" w14:textId="77777777" w:rsidR="00CD775B" w:rsidRDefault="00CD775B" w:rsidP="00CD775B">
      <w:pPr>
        <w:spacing w:before="0" w:after="0" w:line="276" w:lineRule="auto"/>
        <w:contextualSpacing/>
        <w:jc w:val="both"/>
      </w:pPr>
    </w:p>
    <w:p w14:paraId="7F8750D3" w14:textId="77777777" w:rsidR="00CD775B" w:rsidRPr="009F18D7" w:rsidRDefault="00CD775B" w:rsidP="00CD775B">
      <w:pPr>
        <w:spacing w:before="0" w:after="0" w:line="276" w:lineRule="auto"/>
        <w:contextualSpacing/>
        <w:jc w:val="both"/>
        <w:rPr>
          <w:i/>
        </w:rPr>
      </w:pPr>
      <w:r>
        <w:rPr>
          <w:i/>
        </w:rPr>
        <w:t xml:space="preserve">Required </w:t>
      </w:r>
      <w:r w:rsidRPr="009F18D7">
        <w:rPr>
          <w:i/>
        </w:rPr>
        <w:t>Outputs</w:t>
      </w:r>
    </w:p>
    <w:p w14:paraId="0534B561" w14:textId="77777777" w:rsidR="00CD775B" w:rsidRDefault="00CD775B" w:rsidP="00CD775B">
      <w:pPr>
        <w:pStyle w:val="ListParagraph"/>
        <w:numPr>
          <w:ilvl w:val="0"/>
          <w:numId w:val="38"/>
        </w:numPr>
        <w:spacing w:before="0" w:after="0"/>
        <w:contextualSpacing/>
        <w:jc w:val="both"/>
      </w:pPr>
      <w:r>
        <w:t xml:space="preserve">Evidence-based responses to questions identified by </w:t>
      </w:r>
      <w:proofErr w:type="spellStart"/>
      <w:r>
        <w:t>CoE</w:t>
      </w:r>
      <w:proofErr w:type="spellEnd"/>
      <w:r>
        <w:t xml:space="preserve"> organisations</w:t>
      </w:r>
    </w:p>
    <w:p w14:paraId="521EEE21" w14:textId="77777777" w:rsidR="00CD775B" w:rsidRDefault="00CD775B" w:rsidP="00CD775B">
      <w:pPr>
        <w:pStyle w:val="ListParagraph"/>
        <w:numPr>
          <w:ilvl w:val="0"/>
          <w:numId w:val="38"/>
        </w:numPr>
        <w:spacing w:before="0" w:after="0"/>
        <w:contextualSpacing/>
        <w:jc w:val="both"/>
      </w:pPr>
      <w:r>
        <w:t xml:space="preserve">Brief summary of the current practices for DNA-based monitoring used by each </w:t>
      </w:r>
      <w:proofErr w:type="spellStart"/>
      <w:r>
        <w:t>CoE</w:t>
      </w:r>
      <w:proofErr w:type="spellEnd"/>
      <w:r>
        <w:t xml:space="preserve"> organisation, and the constraints and needs for these organisations</w:t>
      </w:r>
    </w:p>
    <w:p w14:paraId="07A2420E" w14:textId="77777777" w:rsidR="00CD775B" w:rsidRDefault="00CD775B" w:rsidP="00CD775B">
      <w:pPr>
        <w:spacing w:before="0" w:after="0" w:line="276" w:lineRule="auto"/>
        <w:contextualSpacing/>
        <w:jc w:val="both"/>
      </w:pPr>
    </w:p>
    <w:p w14:paraId="76CCD34C" w14:textId="77777777" w:rsidR="00CD775B" w:rsidRPr="009F18D7" w:rsidRDefault="00CD775B" w:rsidP="00CD775B">
      <w:pPr>
        <w:spacing w:before="0" w:after="0" w:line="276" w:lineRule="auto"/>
        <w:contextualSpacing/>
        <w:jc w:val="both"/>
        <w:rPr>
          <w:u w:val="single"/>
        </w:rPr>
      </w:pPr>
      <w:r w:rsidRPr="009F18D7">
        <w:rPr>
          <w:u w:val="single"/>
        </w:rPr>
        <w:t>Task 2: Guidance on Methods Development</w:t>
      </w:r>
    </w:p>
    <w:p w14:paraId="2AD2FE00" w14:textId="5187C7D5" w:rsidR="00CD775B" w:rsidRDefault="00CD775B" w:rsidP="00CD775B">
      <w:pPr>
        <w:spacing w:before="0" w:after="0" w:line="276" w:lineRule="auto"/>
        <w:contextualSpacing/>
        <w:jc w:val="both"/>
      </w:pPr>
      <w:r>
        <w:t xml:space="preserve">Developing a method for using DNA in monitoring involves several stages, including initial exploration, proof-of-concept, cost assessments, assay design and testing, and field validation. Clear and concise guidance on what should be involved </w:t>
      </w:r>
      <w:r w:rsidR="00B448C3">
        <w:t>to ensure</w:t>
      </w:r>
      <w:r>
        <w:t xml:space="preserve"> each stage in th</w:t>
      </w:r>
      <w:r w:rsidR="00B448C3">
        <w:t>is</w:t>
      </w:r>
      <w:r>
        <w:t xml:space="preserve"> process is robust </w:t>
      </w:r>
      <w:r w:rsidR="00B448C3">
        <w:t>is needed</w:t>
      </w:r>
      <w:r>
        <w:t xml:space="preserve">, particularly where </w:t>
      </w:r>
      <w:r w:rsidR="00B448C3">
        <w:t>methods development</w:t>
      </w:r>
      <w:r>
        <w:t xml:space="preserve"> is commissioned by non-specialists.</w:t>
      </w:r>
    </w:p>
    <w:p w14:paraId="7B671559" w14:textId="77777777" w:rsidR="00CD775B" w:rsidRDefault="00CD775B" w:rsidP="00CD775B">
      <w:pPr>
        <w:spacing w:before="0" w:after="0" w:line="276" w:lineRule="auto"/>
        <w:contextualSpacing/>
        <w:jc w:val="both"/>
      </w:pPr>
    </w:p>
    <w:p w14:paraId="3CAADEE2" w14:textId="41D8DEA9" w:rsidR="00CD775B" w:rsidRDefault="00CD775B" w:rsidP="00CD775B">
      <w:pPr>
        <w:spacing w:before="0" w:after="0" w:line="276" w:lineRule="auto"/>
        <w:contextualSpacing/>
        <w:jc w:val="both"/>
      </w:pPr>
      <w:r>
        <w:t xml:space="preserve">Proposals should identify the key stages involved in methods development and describe how guidance on these stages will be produced and presented, considering end-user needs and compatibility with related </w:t>
      </w:r>
      <w:r w:rsidR="00E95390">
        <w:t xml:space="preserve">methods development </w:t>
      </w:r>
      <w:r>
        <w:t>initiatives and projects.</w:t>
      </w:r>
    </w:p>
    <w:p w14:paraId="02355F25" w14:textId="77777777" w:rsidR="00CD775B" w:rsidRDefault="00CD775B" w:rsidP="00CD775B">
      <w:pPr>
        <w:spacing w:before="0" w:after="0" w:line="276" w:lineRule="auto"/>
        <w:contextualSpacing/>
        <w:jc w:val="both"/>
      </w:pPr>
    </w:p>
    <w:p w14:paraId="548FB627" w14:textId="77777777" w:rsidR="00CD775B" w:rsidRPr="009F18D7" w:rsidRDefault="00CD775B" w:rsidP="00CD775B">
      <w:pPr>
        <w:spacing w:before="0" w:after="0" w:line="276" w:lineRule="auto"/>
        <w:contextualSpacing/>
        <w:jc w:val="both"/>
        <w:rPr>
          <w:i/>
        </w:rPr>
      </w:pPr>
      <w:r>
        <w:rPr>
          <w:i/>
        </w:rPr>
        <w:t xml:space="preserve">Required </w:t>
      </w:r>
      <w:r w:rsidRPr="009F18D7">
        <w:rPr>
          <w:i/>
        </w:rPr>
        <w:t>Output</w:t>
      </w:r>
    </w:p>
    <w:p w14:paraId="284BDA5A" w14:textId="6E24963B" w:rsidR="00CD775B" w:rsidRDefault="00CD775B" w:rsidP="00CD775B">
      <w:pPr>
        <w:pStyle w:val="ListParagraph"/>
        <w:numPr>
          <w:ilvl w:val="0"/>
          <w:numId w:val="39"/>
        </w:numPr>
        <w:spacing w:before="0" w:after="0"/>
        <w:contextualSpacing/>
        <w:jc w:val="both"/>
      </w:pPr>
      <w:r>
        <w:t xml:space="preserve">Concise accessible guidance that can be used by public bodies commissioning the development of DNA-based monitoring methods to give confidence that standardised protocols proposed for operational use </w:t>
      </w:r>
      <w:r w:rsidR="00DA2597">
        <w:t>have been</w:t>
      </w:r>
      <w:r>
        <w:t xml:space="preserve"> developed in a robust way with appropriate validation</w:t>
      </w:r>
    </w:p>
    <w:p w14:paraId="0104738F" w14:textId="77777777" w:rsidR="00CD775B" w:rsidRDefault="00CD775B" w:rsidP="00CD775B">
      <w:pPr>
        <w:spacing w:before="0" w:after="0" w:line="276" w:lineRule="auto"/>
        <w:contextualSpacing/>
        <w:jc w:val="both"/>
        <w:rPr>
          <w:u w:val="single"/>
        </w:rPr>
      </w:pPr>
    </w:p>
    <w:p w14:paraId="22D1E5A8" w14:textId="77777777" w:rsidR="00CD775B" w:rsidRDefault="00CD775B" w:rsidP="00CD775B">
      <w:pPr>
        <w:spacing w:before="0" w:after="0" w:line="276" w:lineRule="auto"/>
        <w:contextualSpacing/>
        <w:jc w:val="both"/>
        <w:rPr>
          <w:u w:val="single"/>
        </w:rPr>
      </w:pPr>
      <w:r>
        <w:rPr>
          <w:u w:val="single"/>
        </w:rPr>
        <w:t>Task 3: Best Practice for Operational Implementation</w:t>
      </w:r>
    </w:p>
    <w:p w14:paraId="7119A2D7" w14:textId="0EF46A84" w:rsidR="00942833" w:rsidRDefault="00CD775B" w:rsidP="00CD775B">
      <w:pPr>
        <w:spacing w:before="0" w:after="0" w:line="276" w:lineRule="auto"/>
        <w:contextualSpacing/>
        <w:jc w:val="both"/>
      </w:pPr>
      <w:r>
        <w:t xml:space="preserve">Operational use of DNA in monitoring involves balancing the ideal approach with what is practical to implement at the required scale. For example, the best method for decontamination in the field may be expensive to apply but there could be a viable alternative that is sufficiently effective for end-user needs. </w:t>
      </w:r>
      <w:r w:rsidR="00942833">
        <w:t xml:space="preserve">Best practice recommendations that </w:t>
      </w:r>
      <w:proofErr w:type="gramStart"/>
      <w:r w:rsidR="00942833">
        <w:t>take into account</w:t>
      </w:r>
      <w:proofErr w:type="gramEnd"/>
      <w:r w:rsidR="00942833">
        <w:t xml:space="preserve"> the logistical and financial constraints on government organisations and the required quality of results are therefore </w:t>
      </w:r>
      <w:r w:rsidR="0049360B">
        <w:t>valuable for public bodies applying DNA in operational monitoring.</w:t>
      </w:r>
    </w:p>
    <w:p w14:paraId="51A6F257" w14:textId="0CABC9C7" w:rsidR="0049360B" w:rsidRDefault="0049360B" w:rsidP="00CD775B">
      <w:pPr>
        <w:spacing w:before="0" w:after="0" w:line="276" w:lineRule="auto"/>
        <w:contextualSpacing/>
        <w:jc w:val="both"/>
      </w:pPr>
    </w:p>
    <w:p w14:paraId="3568866D" w14:textId="0B7C5C76" w:rsidR="0049360B" w:rsidRDefault="0049360B" w:rsidP="00CD775B">
      <w:pPr>
        <w:spacing w:before="0" w:after="0" w:line="276" w:lineRule="auto"/>
        <w:contextualSpacing/>
        <w:jc w:val="both"/>
      </w:pPr>
      <w:r>
        <w:t xml:space="preserve">Task 3 should produce an outline for a Best Practice guidance document that would include field, lab, and data analysis recommendations and </w:t>
      </w:r>
      <w:r w:rsidR="004B49FB">
        <w:t xml:space="preserve">would </w:t>
      </w:r>
      <w:r>
        <w:t>have content relating to freshwater, marine and terrestrial systems, eDNA and DNA, and single species detection and metabarcoding. This should draw on the information obtained in Task 1, and propose content and structure</w:t>
      </w:r>
    </w:p>
    <w:p w14:paraId="43F2C786" w14:textId="77777777" w:rsidR="00942833" w:rsidRDefault="00942833" w:rsidP="00CD775B">
      <w:pPr>
        <w:spacing w:before="0" w:after="0" w:line="276" w:lineRule="auto"/>
        <w:contextualSpacing/>
        <w:jc w:val="both"/>
      </w:pPr>
    </w:p>
    <w:p w14:paraId="73CD648E" w14:textId="77777777" w:rsidR="00CD775B" w:rsidRDefault="00CD775B" w:rsidP="00CD775B">
      <w:pPr>
        <w:spacing w:before="0" w:after="0" w:line="276" w:lineRule="auto"/>
        <w:contextualSpacing/>
        <w:jc w:val="both"/>
      </w:pPr>
      <w:r>
        <w:t>Proposals should briefly:</w:t>
      </w:r>
    </w:p>
    <w:p w14:paraId="29978037" w14:textId="634EE202" w:rsidR="00CD775B" w:rsidRDefault="00CD775B" w:rsidP="00CD775B">
      <w:pPr>
        <w:pStyle w:val="ListParagraph"/>
        <w:numPr>
          <w:ilvl w:val="0"/>
          <w:numId w:val="39"/>
        </w:numPr>
        <w:spacing w:before="0" w:after="0"/>
        <w:contextualSpacing/>
        <w:jc w:val="both"/>
      </w:pPr>
      <w:r>
        <w:t>Explain the approaches that will be used to produce the scoping document</w:t>
      </w:r>
    </w:p>
    <w:p w14:paraId="341E95B9" w14:textId="77777777" w:rsidR="00CD775B" w:rsidRDefault="00CD775B" w:rsidP="00CD775B">
      <w:pPr>
        <w:pStyle w:val="ListParagraph"/>
        <w:numPr>
          <w:ilvl w:val="0"/>
          <w:numId w:val="39"/>
        </w:numPr>
        <w:spacing w:before="0" w:after="0"/>
        <w:contextualSpacing/>
        <w:jc w:val="both"/>
      </w:pPr>
      <w:r>
        <w:t>Suggest key contents the guidance should contain, and potential structure and presentation</w:t>
      </w:r>
    </w:p>
    <w:p w14:paraId="1462A896" w14:textId="77777777" w:rsidR="002134FA" w:rsidRDefault="00CD775B" w:rsidP="00CD775B">
      <w:pPr>
        <w:pStyle w:val="ListParagraph"/>
        <w:numPr>
          <w:ilvl w:val="0"/>
          <w:numId w:val="39"/>
        </w:numPr>
        <w:spacing w:before="0" w:after="0"/>
        <w:contextualSpacing/>
        <w:jc w:val="both"/>
      </w:pPr>
      <w:r>
        <w:t>Identify potential problems with producing best practice guidance, and suggest how these could be overcome</w:t>
      </w:r>
    </w:p>
    <w:p w14:paraId="27EA35D2" w14:textId="322C1770" w:rsidR="00CD775B" w:rsidRDefault="00CD775B" w:rsidP="00CD775B">
      <w:pPr>
        <w:pStyle w:val="ListParagraph"/>
        <w:numPr>
          <w:ilvl w:val="0"/>
          <w:numId w:val="39"/>
        </w:numPr>
        <w:spacing w:before="0" w:after="0"/>
        <w:contextualSpacing/>
        <w:jc w:val="both"/>
      </w:pPr>
      <w:r>
        <w:t>Suggest how a final guidance document could be presented and communicated</w:t>
      </w:r>
    </w:p>
    <w:p w14:paraId="608BF7D5" w14:textId="1BC2BEE5" w:rsidR="0049360B" w:rsidRDefault="0049360B" w:rsidP="0049360B">
      <w:pPr>
        <w:spacing w:before="0" w:after="0"/>
        <w:contextualSpacing/>
        <w:jc w:val="both"/>
      </w:pPr>
    </w:p>
    <w:p w14:paraId="08AEACAB" w14:textId="77777777" w:rsidR="0049360B" w:rsidRPr="009F18D7" w:rsidRDefault="0049360B" w:rsidP="0049360B">
      <w:pPr>
        <w:spacing w:before="0" w:after="0" w:line="276" w:lineRule="auto"/>
        <w:contextualSpacing/>
        <w:jc w:val="both"/>
        <w:rPr>
          <w:i/>
        </w:rPr>
      </w:pPr>
      <w:r>
        <w:rPr>
          <w:i/>
        </w:rPr>
        <w:t xml:space="preserve">Required </w:t>
      </w:r>
      <w:r w:rsidRPr="009F18D7">
        <w:rPr>
          <w:i/>
        </w:rPr>
        <w:t>Output</w:t>
      </w:r>
    </w:p>
    <w:p w14:paraId="192223B2" w14:textId="2AD29E8B" w:rsidR="0049360B" w:rsidRPr="00CD775B" w:rsidRDefault="0049360B" w:rsidP="0049360B">
      <w:pPr>
        <w:pStyle w:val="ListParagraph"/>
        <w:numPr>
          <w:ilvl w:val="0"/>
          <w:numId w:val="41"/>
        </w:numPr>
        <w:spacing w:before="0" w:after="0"/>
        <w:contextualSpacing/>
        <w:jc w:val="both"/>
      </w:pPr>
      <w:r>
        <w:t>Proposed content, structure and costing for producing a best practice guidance document for using DNA in monitoring</w:t>
      </w:r>
    </w:p>
    <w:p w14:paraId="5F1F7D06" w14:textId="1366CAA7" w:rsidR="004A500C" w:rsidRPr="00E9757E" w:rsidRDefault="004A500C" w:rsidP="004A500C">
      <w:pPr>
        <w:pStyle w:val="Heading2"/>
      </w:pPr>
      <w:bookmarkStart w:id="51" w:name="_Toc369166746"/>
      <w:bookmarkStart w:id="52" w:name="_Toc369166747"/>
      <w:bookmarkStart w:id="53" w:name="_Toc369166749"/>
      <w:bookmarkStart w:id="54" w:name="_Toc369166750"/>
      <w:bookmarkStart w:id="55" w:name="_Toc368410329"/>
      <w:bookmarkStart w:id="56" w:name="_Toc369868119"/>
      <w:bookmarkEnd w:id="51"/>
      <w:bookmarkEnd w:id="52"/>
      <w:bookmarkEnd w:id="53"/>
      <w:bookmarkEnd w:id="54"/>
      <w:r w:rsidRPr="00E9757E">
        <w:t>Potential follow-on work</w:t>
      </w:r>
      <w:bookmarkEnd w:id="55"/>
      <w:bookmarkEnd w:id="56"/>
      <w:r w:rsidR="00CA2C5C" w:rsidRPr="00E9757E">
        <w:t xml:space="preserve"> </w:t>
      </w:r>
    </w:p>
    <w:p w14:paraId="560C30CF" w14:textId="77777777" w:rsidR="004A500C" w:rsidRDefault="004A500C" w:rsidP="00300EE7">
      <w:pPr>
        <w:rPr>
          <w:i/>
        </w:rPr>
      </w:pPr>
      <w:r w:rsidRPr="004A500C">
        <w:rPr>
          <w:i/>
        </w:rPr>
        <w:t xml:space="preserve">Tenderers should be aware that there is the potential for the successful contractor to be requested by </w:t>
      </w:r>
      <w:r w:rsidRPr="006F3BC2">
        <w:rPr>
          <w:i/>
        </w:rPr>
        <w:t xml:space="preserve">JNCC to undertake additional work on this contract into the financial year </w:t>
      </w:r>
      <w:r w:rsidR="000B31FE">
        <w:rPr>
          <w:i/>
        </w:rPr>
        <w:t>2020/21</w:t>
      </w:r>
      <w:r w:rsidRPr="006F3BC2">
        <w:rPr>
          <w:i/>
        </w:rPr>
        <w:t xml:space="preserve"> as follows:</w:t>
      </w:r>
    </w:p>
    <w:p w14:paraId="5FFF776D" w14:textId="75E3F3D1" w:rsidR="00300EE7" w:rsidRPr="00CE1947" w:rsidRDefault="00CE1947" w:rsidP="002E337E">
      <w:pPr>
        <w:pStyle w:val="ListParagraph"/>
        <w:numPr>
          <w:ilvl w:val="0"/>
          <w:numId w:val="34"/>
        </w:numPr>
        <w:rPr>
          <w:i/>
        </w:rPr>
      </w:pPr>
      <w:r>
        <w:t>There is the potential to continue this work in 2020/21 to produce the Best Practice guidance document</w:t>
      </w:r>
      <w:r w:rsidR="004B49FB">
        <w:t xml:space="preserve"> proposed in Task 3.</w:t>
      </w:r>
    </w:p>
    <w:p w14:paraId="669585C9" w14:textId="045BCEEC"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project plans for these follow-on aspects at this stage</w:t>
      </w:r>
      <w:r w:rsidRPr="0084222A">
        <w:t>.</w:t>
      </w:r>
    </w:p>
    <w:p w14:paraId="113A4D29" w14:textId="77777777" w:rsidR="004A500C" w:rsidRDefault="004A500C" w:rsidP="004A500C">
      <w:pPr>
        <w:pStyle w:val="Heading2"/>
      </w:pPr>
      <w:bookmarkStart w:id="57" w:name="_Toc369166760"/>
      <w:bookmarkStart w:id="58" w:name="_Toc369169618"/>
      <w:bookmarkStart w:id="59" w:name="_Toc212344501"/>
      <w:bookmarkStart w:id="60" w:name="_Toc212344683"/>
      <w:bookmarkStart w:id="61" w:name="_Toc368410330"/>
      <w:bookmarkStart w:id="62" w:name="_Toc369868120"/>
      <w:bookmarkEnd w:id="57"/>
      <w:bookmarkEnd w:id="58"/>
      <w:r w:rsidRPr="008A0B01">
        <w:t>Outputs</w:t>
      </w:r>
      <w:bookmarkEnd w:id="59"/>
      <w:bookmarkEnd w:id="60"/>
      <w:bookmarkEnd w:id="61"/>
      <w:bookmarkEnd w:id="62"/>
    </w:p>
    <w:p w14:paraId="04AEC8E8" w14:textId="77777777" w:rsidR="000B31FE" w:rsidRDefault="000B31FE" w:rsidP="000B31FE">
      <w:pPr>
        <w:spacing w:line="276" w:lineRule="auto"/>
        <w:jc w:val="both"/>
      </w:pPr>
      <w:r>
        <w:t xml:space="preserve">The outputs will be a key underpinning resource to facilitate more widespread use of DNA-based methods by government organisations and agencies with remits in monitoring marine, freshwater, or terrestrial ecosystems. It is expected that outputs will be important to </w:t>
      </w:r>
      <w:r>
        <w:rPr>
          <w:b/>
        </w:rPr>
        <w:t xml:space="preserve">(1) </w:t>
      </w:r>
      <w:r>
        <w:t xml:space="preserve">support organisations involved in commissioning the development of new DNA-based monitoring methods, and </w:t>
      </w:r>
      <w:r>
        <w:rPr>
          <w:b/>
        </w:rPr>
        <w:t>(2)</w:t>
      </w:r>
      <w:r>
        <w:t xml:space="preserve"> inform the operational implementation of DNA-based methods. As such, outputs must be designed to communicate effectively with Centre of Excellence organisations. All outputs are subject to approval and sign-off by the Project Steering Group, and the final outputs will be peer-reviewed and published. The Contractor will be responsible for ensuring the quality of the work as well as the presentation of the material (e.g. proof-reading, formatting). Planned publication of outputs by the Contractor should be notified to JNCC prior to initial submission</w:t>
      </w:r>
      <w:r w:rsidR="00127F5E">
        <w:t>.</w:t>
      </w:r>
    </w:p>
    <w:p w14:paraId="405E29CC" w14:textId="77777777" w:rsidR="000B31FE" w:rsidRDefault="000B31FE" w:rsidP="000B31FE">
      <w:pPr>
        <w:spacing w:line="276" w:lineRule="auto"/>
        <w:jc w:val="both"/>
      </w:pPr>
      <w:r>
        <w:t>The outputs in 2019/20 are:</w:t>
      </w:r>
    </w:p>
    <w:p w14:paraId="777655D1" w14:textId="77777777" w:rsidR="000B31FE" w:rsidRDefault="000B31FE" w:rsidP="000B31FE">
      <w:pPr>
        <w:pStyle w:val="ListParagraph"/>
        <w:numPr>
          <w:ilvl w:val="0"/>
          <w:numId w:val="40"/>
        </w:numPr>
        <w:spacing w:before="0" w:after="0"/>
        <w:contextualSpacing/>
        <w:jc w:val="both"/>
      </w:pPr>
      <w:r>
        <w:t xml:space="preserve">Evidence-based responses to questions identified by </w:t>
      </w:r>
      <w:proofErr w:type="spellStart"/>
      <w:r>
        <w:t>CoE</w:t>
      </w:r>
      <w:proofErr w:type="spellEnd"/>
      <w:r>
        <w:t xml:space="preserve"> organisations</w:t>
      </w:r>
    </w:p>
    <w:p w14:paraId="11C7238C" w14:textId="77777777" w:rsidR="000B31FE" w:rsidRDefault="000B31FE" w:rsidP="000B31FE">
      <w:pPr>
        <w:pStyle w:val="ListParagraph"/>
        <w:numPr>
          <w:ilvl w:val="0"/>
          <w:numId w:val="40"/>
        </w:numPr>
        <w:spacing w:before="0" w:after="0"/>
        <w:contextualSpacing/>
        <w:jc w:val="both"/>
      </w:pPr>
      <w:r>
        <w:t xml:space="preserve">Brief summary of the current practices for DNA-based monitoring used by each </w:t>
      </w:r>
      <w:proofErr w:type="spellStart"/>
      <w:r>
        <w:t>CoE</w:t>
      </w:r>
      <w:proofErr w:type="spellEnd"/>
      <w:r>
        <w:t xml:space="preserve"> organisation, and the key constraints these organisations operate under</w:t>
      </w:r>
    </w:p>
    <w:p w14:paraId="1FAB65A3" w14:textId="77777777" w:rsidR="000B31FE" w:rsidRDefault="000B31FE" w:rsidP="000B31FE">
      <w:pPr>
        <w:pStyle w:val="ListParagraph"/>
        <w:numPr>
          <w:ilvl w:val="0"/>
          <w:numId w:val="40"/>
        </w:numPr>
        <w:spacing w:before="0" w:after="0"/>
        <w:contextualSpacing/>
        <w:jc w:val="both"/>
      </w:pPr>
      <w:r>
        <w:lastRenderedPageBreak/>
        <w:t>Concise accessible guidance that can be used by public bodies to give confidence that methods proposed for operational use are developed in a robust way with appropriate validation</w:t>
      </w:r>
    </w:p>
    <w:p w14:paraId="0D66E566" w14:textId="77777777" w:rsidR="000B31FE" w:rsidRDefault="000B31FE" w:rsidP="000B31FE">
      <w:pPr>
        <w:pStyle w:val="ListParagraph"/>
        <w:numPr>
          <w:ilvl w:val="0"/>
          <w:numId w:val="40"/>
        </w:numPr>
        <w:spacing w:before="0" w:after="0"/>
        <w:contextualSpacing/>
        <w:jc w:val="both"/>
      </w:pPr>
      <w:r>
        <w:t>Brief scoping of potential content, structure and risks associated with producing a best practice guidance document</w:t>
      </w:r>
    </w:p>
    <w:p w14:paraId="714B0162" w14:textId="6284CE36" w:rsidR="004A500C" w:rsidRDefault="004A500C" w:rsidP="004A500C">
      <w:pPr>
        <w:pStyle w:val="Heading2"/>
      </w:pPr>
      <w:bookmarkStart w:id="63" w:name="_Toc212344502"/>
      <w:bookmarkStart w:id="64" w:name="_Toc212344684"/>
      <w:bookmarkStart w:id="65" w:name="_Toc304551887"/>
      <w:bookmarkStart w:id="66" w:name="_Toc304552196"/>
      <w:bookmarkStart w:id="67" w:name="_Toc368410331"/>
      <w:bookmarkStart w:id="68" w:name="_Toc369868121"/>
      <w:r w:rsidRPr="00A77B3D">
        <w:t>Dissemination</w:t>
      </w:r>
      <w:bookmarkEnd w:id="63"/>
      <w:bookmarkEnd w:id="64"/>
      <w:bookmarkEnd w:id="65"/>
      <w:bookmarkEnd w:id="66"/>
      <w:bookmarkEnd w:id="67"/>
      <w:bookmarkEnd w:id="68"/>
      <w:r w:rsidR="006B5DFE" w:rsidRPr="006B5DFE">
        <w:rPr>
          <w:i/>
        </w:rPr>
        <w:t xml:space="preserve"> </w:t>
      </w:r>
    </w:p>
    <w:p w14:paraId="6580F952" w14:textId="4046CBF1" w:rsidR="004A500C" w:rsidRPr="004437CD" w:rsidRDefault="002E337E" w:rsidP="004A500C">
      <w:bookmarkStart w:id="69" w:name="_Toc212344503"/>
      <w:bookmarkStart w:id="70" w:name="_Toc212344685"/>
      <w:r w:rsidRPr="004437CD">
        <w:t>Outputs</w:t>
      </w:r>
      <w:r w:rsidR="004A500C" w:rsidRPr="004437CD">
        <w:t xml:space="preserve"> produced under this contract shall not be published or disseminated without the </w:t>
      </w:r>
      <w:r w:rsidR="004A5F57" w:rsidRPr="004437CD">
        <w:t xml:space="preserve">written </w:t>
      </w:r>
      <w:r w:rsidR="004A500C" w:rsidRPr="004437CD">
        <w:t xml:space="preserve">permission of JNCC. </w:t>
      </w:r>
      <w:r w:rsidR="0077636B">
        <w:t>Outputs</w:t>
      </w:r>
      <w:r w:rsidR="004A500C" w:rsidRPr="00E207AE">
        <w:t xml:space="preserve"> may at some point be </w:t>
      </w:r>
      <w:r w:rsidR="00140F60" w:rsidRPr="00E207AE">
        <w:t xml:space="preserve">made openly available </w:t>
      </w:r>
      <w:r w:rsidR="004A500C" w:rsidRPr="00E207AE">
        <w:t>on the JNCC website</w:t>
      </w:r>
      <w:r w:rsidR="00E9757E" w:rsidRPr="00E207AE">
        <w:t xml:space="preserve"> and all material supplie</w:t>
      </w:r>
      <w:r w:rsidR="00E37B1C" w:rsidRPr="00E207AE">
        <w:t>d</w:t>
      </w:r>
      <w:r w:rsidR="00E9757E" w:rsidRPr="00E207AE">
        <w:t xml:space="preserve"> as part of the contract shall remain property of JNCC</w:t>
      </w:r>
      <w:r w:rsidR="004A500C" w:rsidRPr="00E207AE">
        <w:t xml:space="preserve">. The findings from this contract will also be made available to </w:t>
      </w:r>
      <w:r w:rsidRPr="00E207AE">
        <w:t>all organisations participating in the Centre of Excellence (</w:t>
      </w:r>
      <w:r w:rsidRPr="00E207AE">
        <w:rPr>
          <w:rFonts w:eastAsia="Calibri"/>
        </w:rPr>
        <w:t>APHA, Defra, CEFAS, Environment Agency, Forest Research, JNCC, Kew, MMO, Natural England) as well as other public bodies (</w:t>
      </w:r>
      <w:r w:rsidR="0077636B">
        <w:rPr>
          <w:rFonts w:eastAsia="Calibri"/>
        </w:rPr>
        <w:t xml:space="preserve">including </w:t>
      </w:r>
      <w:r w:rsidRPr="00E207AE">
        <w:rPr>
          <w:rFonts w:eastAsia="Calibri"/>
        </w:rPr>
        <w:t>SNH, SEPA, Scottish Forestry, NRW)</w:t>
      </w:r>
      <w:r w:rsidR="004A500C" w:rsidRPr="004437CD">
        <w:t xml:space="preserve"> </w:t>
      </w:r>
    </w:p>
    <w:p w14:paraId="1FE9AE36" w14:textId="77777777" w:rsidR="004A500C" w:rsidRDefault="004A500C" w:rsidP="004A500C">
      <w:pPr>
        <w:rPr>
          <w:i/>
        </w:rPr>
      </w:pPr>
      <w:bookmarkStart w:id="71" w:name="_Toc368410332"/>
      <w:bookmarkStart w:id="72" w:name="_Toc369868122"/>
    </w:p>
    <w:p w14:paraId="62CD04EA" w14:textId="77777777" w:rsidR="004A500C" w:rsidRDefault="004A500C" w:rsidP="004A500C">
      <w:pPr>
        <w:pStyle w:val="Heading2"/>
      </w:pPr>
      <w:r w:rsidRPr="002D6EAF">
        <w:t>Timescale</w:t>
      </w:r>
      <w:bookmarkEnd w:id="69"/>
      <w:bookmarkEnd w:id="70"/>
      <w:bookmarkEnd w:id="71"/>
      <w:bookmarkEnd w:id="72"/>
    </w:p>
    <w:p w14:paraId="6E4260CB" w14:textId="418DB687" w:rsidR="004A500C" w:rsidRPr="00A40C73" w:rsidRDefault="00370CA5" w:rsidP="004A500C">
      <w:pPr>
        <w:rPr>
          <w:b/>
          <w:i/>
        </w:rPr>
      </w:pPr>
      <w:r>
        <w:t xml:space="preserve">A project inception meeting between JNCC and the Contractor will be required at the start of the project. </w:t>
      </w:r>
      <w:r w:rsidR="000B31FE">
        <w:t xml:space="preserve">Final drafts will be submitted at least 3 weeks before the end of the 2019/20 financial year for comments. Tenderers should propose </w:t>
      </w:r>
      <w:r>
        <w:t xml:space="preserve">any additional </w:t>
      </w:r>
      <w:r w:rsidR="000B31FE">
        <w:t xml:space="preserve">milestones </w:t>
      </w:r>
      <w:r>
        <w:t xml:space="preserve">and meetings </w:t>
      </w:r>
      <w:r w:rsidR="000B31FE">
        <w:t>that can be used to demonstrate progress</w:t>
      </w:r>
      <w:r w:rsidR="003E602B">
        <w:t xml:space="preserve"> </w:t>
      </w:r>
      <w:r w:rsidR="000B31FE">
        <w:t>and note timings of outputs</w:t>
      </w:r>
      <w:r w:rsidR="00127F5E">
        <w:t>.</w:t>
      </w:r>
    </w:p>
    <w:tbl>
      <w:tblPr>
        <w:tblStyle w:val="TableGrid"/>
        <w:tblW w:w="8789" w:type="dxa"/>
        <w:tblLook w:val="01E0" w:firstRow="1" w:lastRow="1" w:firstColumn="1" w:lastColumn="1" w:noHBand="0" w:noVBand="0"/>
      </w:tblPr>
      <w:tblGrid>
        <w:gridCol w:w="5117"/>
        <w:gridCol w:w="3672"/>
      </w:tblGrid>
      <w:tr w:rsidR="004A500C" w:rsidRPr="00B05067" w14:paraId="062DC31D" w14:textId="77777777" w:rsidTr="00CA2C5C">
        <w:tc>
          <w:tcPr>
            <w:tcW w:w="5117" w:type="dxa"/>
          </w:tcPr>
          <w:p w14:paraId="03883925" w14:textId="77777777" w:rsidR="004A500C" w:rsidRPr="00841BE0" w:rsidRDefault="004A500C" w:rsidP="00CA2C5C">
            <w:pPr>
              <w:rPr>
                <w:b/>
              </w:rPr>
            </w:pPr>
            <w:r w:rsidRPr="00841BE0">
              <w:rPr>
                <w:b/>
              </w:rPr>
              <w:t>Milestones</w:t>
            </w:r>
          </w:p>
        </w:tc>
        <w:tc>
          <w:tcPr>
            <w:tcW w:w="3672" w:type="dxa"/>
          </w:tcPr>
          <w:p w14:paraId="1C04FB6A" w14:textId="77777777" w:rsidR="004A500C" w:rsidRPr="00841BE0" w:rsidRDefault="004A500C" w:rsidP="00CA2C5C">
            <w:pPr>
              <w:rPr>
                <w:b/>
              </w:rPr>
            </w:pPr>
            <w:r w:rsidRPr="00841BE0">
              <w:rPr>
                <w:b/>
              </w:rPr>
              <w:t>Provisional dates</w:t>
            </w:r>
          </w:p>
        </w:tc>
      </w:tr>
      <w:tr w:rsidR="004A500C" w:rsidRPr="00B05067" w14:paraId="10371F75" w14:textId="77777777" w:rsidTr="00CA2C5C">
        <w:tc>
          <w:tcPr>
            <w:tcW w:w="5117" w:type="dxa"/>
          </w:tcPr>
          <w:p w14:paraId="24A2EC74" w14:textId="703ECE81" w:rsidR="004A500C" w:rsidRPr="00597D21" w:rsidRDefault="00370CA5" w:rsidP="00CA2C5C">
            <w:r>
              <w:t>Inception meeting</w:t>
            </w:r>
          </w:p>
        </w:tc>
        <w:tc>
          <w:tcPr>
            <w:tcW w:w="3672" w:type="dxa"/>
          </w:tcPr>
          <w:p w14:paraId="1955EB78" w14:textId="7C6CBEA9" w:rsidR="004A500C" w:rsidRPr="00597D21" w:rsidRDefault="00C07990" w:rsidP="00CA2C5C">
            <w:r>
              <w:t xml:space="preserve">Aim for </w:t>
            </w:r>
            <w:r w:rsidR="00370CA5">
              <w:t>w/c 16</w:t>
            </w:r>
            <w:r w:rsidR="00370CA5" w:rsidRPr="00370CA5">
              <w:rPr>
                <w:vertAlign w:val="superscript"/>
              </w:rPr>
              <w:t>th</w:t>
            </w:r>
            <w:r w:rsidR="00370CA5">
              <w:t xml:space="preserve"> December</w:t>
            </w:r>
            <w:r w:rsidR="00332716">
              <w:t xml:space="preserve"> 2019</w:t>
            </w:r>
            <w:r w:rsidR="00370CA5">
              <w:t>. Monthly teleconferences thereafter</w:t>
            </w:r>
          </w:p>
        </w:tc>
      </w:tr>
      <w:tr w:rsidR="004A500C" w:rsidRPr="00B05067" w14:paraId="183D40FF" w14:textId="77777777" w:rsidTr="00CA2C5C">
        <w:trPr>
          <w:trHeight w:val="774"/>
        </w:trPr>
        <w:tc>
          <w:tcPr>
            <w:tcW w:w="5117" w:type="dxa"/>
          </w:tcPr>
          <w:p w14:paraId="2DBE7C35" w14:textId="7ECC5609" w:rsidR="004A500C" w:rsidRPr="00597D21" w:rsidRDefault="00332716" w:rsidP="00CA2C5C">
            <w:r>
              <w:t>Final drafts for Outputs 1-4 (as listed in Section 7)</w:t>
            </w:r>
            <w:r w:rsidR="00E37B1C">
              <w:t xml:space="preserve"> sent to JNCC project officer in digital format via e-mail</w:t>
            </w:r>
          </w:p>
        </w:tc>
        <w:tc>
          <w:tcPr>
            <w:tcW w:w="3672" w:type="dxa"/>
          </w:tcPr>
          <w:p w14:paraId="7FAFD9A3" w14:textId="1287A379" w:rsidR="004A500C" w:rsidRPr="00597D21" w:rsidRDefault="00332716" w:rsidP="00CA2C5C">
            <w:r>
              <w:t>No later than 10</w:t>
            </w:r>
            <w:r w:rsidRPr="00332716">
              <w:rPr>
                <w:vertAlign w:val="superscript"/>
              </w:rPr>
              <w:t>th</w:t>
            </w:r>
            <w:r>
              <w:t xml:space="preserve"> March 2020</w:t>
            </w:r>
          </w:p>
        </w:tc>
      </w:tr>
      <w:tr w:rsidR="004A500C" w:rsidRPr="00B05067" w14:paraId="2ECA2BD7" w14:textId="77777777" w:rsidTr="00CA2C5C">
        <w:trPr>
          <w:trHeight w:val="838"/>
        </w:trPr>
        <w:tc>
          <w:tcPr>
            <w:tcW w:w="5117" w:type="dxa"/>
          </w:tcPr>
          <w:p w14:paraId="00F33701" w14:textId="357C5B6E" w:rsidR="004A500C" w:rsidRPr="00597D21" w:rsidRDefault="00332716" w:rsidP="00CA2C5C">
            <w:r>
              <w:t xml:space="preserve">Final </w:t>
            </w:r>
            <w:r w:rsidR="00E37B1C">
              <w:t>Outputs 1-4 (as listed in Section 7) sent to JNCC project officer in digital format via e-mail</w:t>
            </w:r>
          </w:p>
        </w:tc>
        <w:tc>
          <w:tcPr>
            <w:tcW w:w="3672" w:type="dxa"/>
          </w:tcPr>
          <w:p w14:paraId="0D91D5F7" w14:textId="0D1028DA" w:rsidR="004A500C" w:rsidRPr="00597D21" w:rsidRDefault="00E37B1C" w:rsidP="00CA2C5C">
            <w:r>
              <w:t>20</w:t>
            </w:r>
            <w:r w:rsidRPr="00E37B1C">
              <w:rPr>
                <w:vertAlign w:val="superscript"/>
              </w:rPr>
              <w:t>th</w:t>
            </w:r>
            <w:r>
              <w:t xml:space="preserve"> March 2020</w:t>
            </w:r>
          </w:p>
        </w:tc>
      </w:tr>
    </w:tbl>
    <w:p w14:paraId="1D00A48C" w14:textId="77777777" w:rsidR="004A500C" w:rsidRDefault="004A500C" w:rsidP="004A500C">
      <w:bookmarkStart w:id="73" w:name="_Toc212344504"/>
      <w:bookmarkStart w:id="74" w:name="_Toc212344686"/>
      <w:bookmarkStart w:id="75" w:name="_Toc304551888"/>
      <w:bookmarkStart w:id="76" w:name="_Toc304552197"/>
    </w:p>
    <w:p w14:paraId="120AAFFB" w14:textId="77777777" w:rsidR="004A500C" w:rsidRDefault="004A500C" w:rsidP="004A500C">
      <w:pPr>
        <w:pStyle w:val="Heading2"/>
      </w:pPr>
      <w:bookmarkStart w:id="77" w:name="_Toc368410333"/>
      <w:bookmarkStart w:id="78" w:name="_Toc369868123"/>
      <w:r w:rsidRPr="00A77B3D">
        <w:t>Health and safety</w:t>
      </w:r>
      <w:bookmarkEnd w:id="73"/>
      <w:bookmarkEnd w:id="74"/>
      <w:bookmarkEnd w:id="75"/>
      <w:bookmarkEnd w:id="76"/>
      <w:bookmarkEnd w:id="77"/>
      <w:bookmarkEnd w:id="78"/>
    </w:p>
    <w:p w14:paraId="3F0DE6BB"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135976C4" w14:textId="77777777" w:rsidR="004A500C" w:rsidRDefault="004A5F57" w:rsidP="004A500C">
      <w:r>
        <w:t>A</w:t>
      </w:r>
      <w:r w:rsidR="004A500C" w:rsidRPr="00A40C73">
        <w:t>ny incidents occurring within the contract should be immediately reported to JNCC.</w:t>
      </w:r>
    </w:p>
    <w:p w14:paraId="6A2E0715" w14:textId="77777777" w:rsidR="004A500C" w:rsidRDefault="004A500C" w:rsidP="004A500C">
      <w:pPr>
        <w:pStyle w:val="Heading2"/>
      </w:pPr>
      <w:bookmarkStart w:id="79" w:name="_Toc212344505"/>
      <w:bookmarkStart w:id="80" w:name="_Toc212344687"/>
      <w:bookmarkStart w:id="81" w:name="_Toc304551889"/>
      <w:bookmarkStart w:id="82" w:name="_Toc304552198"/>
      <w:bookmarkStart w:id="83" w:name="_Toc368410334"/>
      <w:bookmarkStart w:id="84" w:name="_Toc369868124"/>
      <w:r w:rsidRPr="00A77B3D">
        <w:lastRenderedPageBreak/>
        <w:t>Product specification</w:t>
      </w:r>
      <w:bookmarkEnd w:id="79"/>
      <w:bookmarkEnd w:id="80"/>
      <w:bookmarkEnd w:id="81"/>
      <w:bookmarkEnd w:id="82"/>
      <w:bookmarkEnd w:id="83"/>
      <w:bookmarkEnd w:id="84"/>
    </w:p>
    <w:p w14:paraId="02D28E38" w14:textId="0471204C" w:rsidR="00F8461C" w:rsidRDefault="00AA7A68" w:rsidP="00F8461C">
      <w:r>
        <w:t>Any</w:t>
      </w:r>
      <w:r w:rsidR="00F8461C" w:rsidRPr="00A40C73">
        <w:t xml:space="preserve"> report</w:t>
      </w:r>
      <w:r>
        <w:t>s</w:t>
      </w:r>
      <w:r w:rsidR="00F8461C" w:rsidRPr="00A40C73">
        <w:t xml:space="preserve"> </w:t>
      </w:r>
      <w:r w:rsidR="00F8461C">
        <w:t xml:space="preserve">must </w:t>
      </w:r>
      <w:r w:rsidR="00F8461C" w:rsidRPr="00A40C73">
        <w:t xml:space="preserve">adhere to the JNCC report template and </w:t>
      </w:r>
      <w:r w:rsidR="00F8461C" w:rsidRPr="0004301D">
        <w:t>house</w:t>
      </w:r>
      <w:r w:rsidR="0030205F">
        <w:t xml:space="preserve"> style guidance</w:t>
      </w:r>
      <w:r w:rsidR="00F8461C" w:rsidRPr="0004301D">
        <w:t xml:space="preserve"> </w:t>
      </w:r>
      <w:r w:rsidR="00F8461C">
        <w:t xml:space="preserve">unless </w:t>
      </w:r>
      <w:r w:rsidR="00140F60">
        <w:t xml:space="preserve">agreed </w:t>
      </w:r>
      <w:r w:rsidR="00F8461C">
        <w:t>otherwise.</w:t>
      </w:r>
      <w:r w:rsidR="00F8461C" w:rsidRPr="00A40C73">
        <w:t xml:space="preserve"> The draft and final reports should be provided electronically via email both as a Microsoft Word document and an Adobe PDF.</w:t>
      </w:r>
      <w:r w:rsidR="00140F60">
        <w:t xml:space="preserve"> Outputs should comply with JNCC Evidence Quality Assurance policy (</w:t>
      </w:r>
      <w:hyperlink r:id="rId11" w:history="1">
        <w:r w:rsidR="00140F60">
          <w:rPr>
            <w:rStyle w:val="Hyperlink"/>
          </w:rPr>
          <w:t>https://jncc.gov.uk/about-jncc/corporate-information/evidence-quality-assurance/</w:t>
        </w:r>
      </w:hyperlink>
      <w:r w:rsidR="00140F60">
        <w:t>)</w:t>
      </w:r>
    </w:p>
    <w:p w14:paraId="3DCA2B6A" w14:textId="77777777" w:rsidR="004A500C" w:rsidRPr="00A77B3D" w:rsidRDefault="004A500C" w:rsidP="004A500C">
      <w:pPr>
        <w:pStyle w:val="Heading2"/>
      </w:pPr>
      <w:bookmarkStart w:id="85" w:name="_Toc212344506"/>
      <w:bookmarkStart w:id="86" w:name="_Toc212344688"/>
      <w:bookmarkStart w:id="87" w:name="_Toc304551890"/>
      <w:bookmarkStart w:id="88" w:name="_Toc304552199"/>
      <w:bookmarkStart w:id="89" w:name="_Toc368410339"/>
      <w:bookmarkStart w:id="90" w:name="_Toc369868125"/>
      <w:r w:rsidRPr="00A77B3D">
        <w:t xml:space="preserve">Project </w:t>
      </w:r>
      <w:r w:rsidRPr="009F365F">
        <w:t>management</w:t>
      </w:r>
      <w:bookmarkEnd w:id="85"/>
      <w:bookmarkEnd w:id="86"/>
      <w:bookmarkEnd w:id="87"/>
      <w:bookmarkEnd w:id="88"/>
      <w:bookmarkEnd w:id="89"/>
      <w:bookmarkEnd w:id="90"/>
    </w:p>
    <w:p w14:paraId="0FF053DB" w14:textId="77777777" w:rsidR="004A500C" w:rsidRDefault="005D2AB1" w:rsidP="004A500C">
      <w:r w:rsidRPr="0040510D">
        <w:t xml:space="preserve">The contract will be managed by a JNCC </w:t>
      </w:r>
      <w:r>
        <w:t>P</w:t>
      </w:r>
      <w:r w:rsidRPr="0040510D">
        <w:t xml:space="preserve">roject </w:t>
      </w:r>
      <w:r>
        <w:t>O</w:t>
      </w:r>
      <w:r w:rsidRPr="0040510D">
        <w:t>fficer who will be responsible for signing off deliverables</w:t>
      </w:r>
      <w:r>
        <w:t xml:space="preserve"> and will be the main contact point</w:t>
      </w:r>
      <w:r w:rsidRPr="0040510D">
        <w:t>.</w:t>
      </w:r>
      <w:r>
        <w:t xml:space="preserve"> </w:t>
      </w:r>
      <w:r w:rsidR="004A500C" w:rsidRPr="00A40C73">
        <w:t xml:space="preserve">The </w:t>
      </w:r>
      <w:r w:rsidR="004A500C">
        <w:t>Contractor</w:t>
      </w:r>
      <w:r w:rsidR="004A500C" w:rsidRPr="00A40C73">
        <w:t xml:space="preserve"> shall nominate a </w:t>
      </w:r>
      <w:r>
        <w:t>P</w:t>
      </w:r>
      <w:r w:rsidR="004A500C" w:rsidRPr="00A40C73">
        <w:t xml:space="preserve">roject </w:t>
      </w:r>
      <w:r>
        <w:t>M</w:t>
      </w:r>
      <w:r w:rsidR="004A500C" w:rsidRPr="00A40C73">
        <w:t xml:space="preserve">anager, who shall be responsible for ensuring the project is completed satisfactorily and who shall be the main contact point for JNCC. </w:t>
      </w:r>
    </w:p>
    <w:p w14:paraId="11CDC3F1" w14:textId="19278CED" w:rsidR="005D2AB1" w:rsidRDefault="005D2AB1" w:rsidP="005D2AB1">
      <w:pPr>
        <w:jc w:val="both"/>
      </w:pPr>
      <w:r>
        <w:t xml:space="preserve">A Project Steering Group has been established comprising of representatives of Centre of Excellence organisations that are potential users of the project outputs. The Steering Group will monitor progress and provide guidance. The Contractor will be responsible for organising meetings with the </w:t>
      </w:r>
      <w:r w:rsidR="00117FC3">
        <w:t xml:space="preserve">Project </w:t>
      </w:r>
      <w:r>
        <w:t xml:space="preserve">Steering Group and </w:t>
      </w:r>
      <w:r w:rsidR="00117FC3">
        <w:t xml:space="preserve">for </w:t>
      </w:r>
      <w:r>
        <w:t>providing administrative support</w:t>
      </w:r>
      <w:r w:rsidR="00117FC3">
        <w:t xml:space="preserve"> as needed</w:t>
      </w:r>
      <w:r>
        <w:t xml:space="preserve">, </w:t>
      </w:r>
      <w:r>
        <w:rPr>
          <w:spacing w:val="-2"/>
        </w:rPr>
        <w:t>including</w:t>
      </w:r>
      <w:r w:rsidRPr="00F65D2B">
        <w:rPr>
          <w:spacing w:val="-2"/>
        </w:rPr>
        <w:t xml:space="preserve"> maintaining records of key correspondence</w:t>
      </w:r>
      <w:r>
        <w:t>. A project inception meeting between JNCC and the Contractor will be required at the start of the project</w:t>
      </w:r>
      <w:r w:rsidR="00F45430">
        <w:t>. We envisage that most or all meetings will be possible by teleconference.</w:t>
      </w:r>
    </w:p>
    <w:p w14:paraId="1DE29DB0" w14:textId="77777777" w:rsidR="005D2AB1" w:rsidRDefault="005D2AB1" w:rsidP="004A500C"/>
    <w:p w14:paraId="19C83810" w14:textId="77777777" w:rsidR="004A500C" w:rsidRDefault="004A500C" w:rsidP="004A500C">
      <w:r w:rsidRPr="00A40C73">
        <w:t>JNCC’s main contact point</w:t>
      </w:r>
      <w:r>
        <w:t>s</w:t>
      </w:r>
      <w:r w:rsidRPr="00A40C73">
        <w:t xml:space="preserve"> will be:</w:t>
      </w:r>
    </w:p>
    <w:p w14:paraId="0A1461C2" w14:textId="07EF2398" w:rsidR="00117FC3" w:rsidRDefault="00117FC3" w:rsidP="004A500C">
      <w:r>
        <w:t>Name:</w:t>
      </w:r>
      <w:r>
        <w:tab/>
        <w:t>Paul Woodcock</w:t>
      </w:r>
    </w:p>
    <w:p w14:paraId="311B9076" w14:textId="1D56129A" w:rsidR="004A500C" w:rsidRDefault="004A500C" w:rsidP="004A500C">
      <w:r w:rsidRPr="007F05C6">
        <w:t>Email:</w:t>
      </w:r>
      <w:r>
        <w:t xml:space="preserve"> </w:t>
      </w:r>
      <w:r w:rsidR="005D2AB1">
        <w:t>Paul.Woodcock@jncc.gov.uk</w:t>
      </w:r>
    </w:p>
    <w:p w14:paraId="51A6347E" w14:textId="77777777" w:rsidR="004A500C" w:rsidRDefault="004A500C" w:rsidP="004A500C">
      <w:r>
        <w:t xml:space="preserve">Tel: +44 (0)1733 </w:t>
      </w:r>
      <w:r w:rsidR="005D2AB1">
        <w:t>866953</w:t>
      </w:r>
    </w:p>
    <w:p w14:paraId="70389665" w14:textId="77777777" w:rsidR="004A500C" w:rsidRDefault="004A500C" w:rsidP="004A500C"/>
    <w:p w14:paraId="45EE8B9D" w14:textId="214978DC" w:rsidR="004A500C" w:rsidRPr="00650D50" w:rsidRDefault="004A500C" w:rsidP="004A500C">
      <w:bookmarkStart w:id="91" w:name="_Toc205114031"/>
      <w:bookmarkStart w:id="92" w:name="_Toc212344507"/>
      <w:bookmarkStart w:id="93" w:name="_Toc212344689"/>
      <w:r w:rsidRPr="00650D50">
        <w:t xml:space="preserve">Email:  </w:t>
      </w:r>
      <w:r w:rsidR="006915D4">
        <w:t>Mike.Nelson@jncc.gov.uk</w:t>
      </w:r>
    </w:p>
    <w:p w14:paraId="6B6EE7AA" w14:textId="387B6D44" w:rsidR="004A500C" w:rsidRDefault="004A500C" w:rsidP="004A500C">
      <w:r w:rsidRPr="00650D50">
        <w:t xml:space="preserve">Tel: +44 (0)1733 </w:t>
      </w:r>
      <w:bookmarkStart w:id="94" w:name="_Toc304551891"/>
      <w:bookmarkStart w:id="95" w:name="_Toc304552200"/>
      <w:bookmarkStart w:id="96" w:name="_Toc368410340"/>
      <w:bookmarkStart w:id="97" w:name="_Toc369868126"/>
      <w:r w:rsidR="006915D4">
        <w:t>866816</w:t>
      </w:r>
    </w:p>
    <w:p w14:paraId="18BA589A" w14:textId="77777777" w:rsidR="004A500C" w:rsidRDefault="004A500C" w:rsidP="004A500C">
      <w:pPr>
        <w:pStyle w:val="Heading2"/>
      </w:pPr>
      <w:r w:rsidRPr="00A77B3D">
        <w:t>Instructions for tender submission</w:t>
      </w:r>
      <w:bookmarkEnd w:id="91"/>
      <w:bookmarkEnd w:id="92"/>
      <w:bookmarkEnd w:id="93"/>
      <w:bookmarkEnd w:id="94"/>
      <w:bookmarkEnd w:id="95"/>
      <w:bookmarkEnd w:id="96"/>
      <w:bookmarkEnd w:id="97"/>
    </w:p>
    <w:p w14:paraId="3FE5B887" w14:textId="77777777" w:rsidR="004A500C" w:rsidRPr="00A40C73" w:rsidRDefault="004A500C" w:rsidP="004A500C">
      <w:r w:rsidRPr="00A40C73">
        <w:t>The tender submission should include the following:</w:t>
      </w:r>
    </w:p>
    <w:p w14:paraId="6AE4EFCD"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6BD086BA" w14:textId="5613A3CE"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rsidR="00AA7A68">
        <w:t xml:space="preserve">, </w:t>
      </w:r>
      <w:r>
        <w:t>and delivering the detailed tasks identified within each objective</w:t>
      </w:r>
      <w:r w:rsidR="00FD0539" w:rsidRPr="00FD0539">
        <w:t xml:space="preserve"> </w:t>
      </w:r>
      <w:r w:rsidR="00FD0539">
        <w:t>as described in Section 5</w:t>
      </w:r>
      <w:r>
        <w:t>. This should be sufficiently detailed</w:t>
      </w:r>
      <w:r w:rsidR="00A81D75">
        <w:t xml:space="preserve"> to</w:t>
      </w:r>
      <w:r>
        <w:t xml:space="preserve"> allow assessment against the evaluation criteria (Section 14)</w:t>
      </w:r>
      <w:r w:rsidRPr="00A40C73">
        <w:t>;</w:t>
      </w:r>
    </w:p>
    <w:p w14:paraId="39CD8621" w14:textId="60450978" w:rsidR="004A500C" w:rsidRDefault="004A500C" w:rsidP="004A500C">
      <w:pPr>
        <w:pStyle w:val="ListParagraph"/>
      </w:pPr>
      <w:r>
        <w:t xml:space="preserve">A </w:t>
      </w:r>
      <w:r w:rsidRPr="007E73E9">
        <w:t>project plan (including Gantt chart)</w:t>
      </w:r>
      <w:r>
        <w:t>, including the proposed work programme and an estimate of time required to achieve each objective;</w:t>
      </w:r>
    </w:p>
    <w:p w14:paraId="2E92BA5C" w14:textId="1B5D903C" w:rsidR="006B5DFE" w:rsidRPr="006B5DFE" w:rsidRDefault="004A500C" w:rsidP="006B5DFE">
      <w:pPr>
        <w:pStyle w:val="ListParagraph"/>
        <w:rPr>
          <w:i/>
        </w:rPr>
      </w:pPr>
      <w:r w:rsidRPr="00A40C73">
        <w:t>Details of Quality Control procedures</w:t>
      </w:r>
      <w:r>
        <w:t xml:space="preserve"> t</w:t>
      </w:r>
      <w:r w:rsidR="00CA2C5C">
        <w:t>o be followed</w:t>
      </w:r>
      <w:r w:rsidR="00117FC3">
        <w:t xml:space="preserve"> (see JNCC EQA Policy - </w:t>
      </w:r>
      <w:hyperlink r:id="rId12" w:history="1">
        <w:r w:rsidR="00117FC3">
          <w:rPr>
            <w:rStyle w:val="Hyperlink"/>
          </w:rPr>
          <w:t>https://jncc.gov.uk/about-jncc/corporate-information/evidence-quality-assurance/</w:t>
        </w:r>
      </w:hyperlink>
      <w:r w:rsidR="00117FC3">
        <w:t xml:space="preserve">) </w:t>
      </w:r>
      <w:r w:rsidR="006B5DFE" w:rsidRPr="006B5DFE">
        <w:rPr>
          <w:i/>
        </w:rPr>
        <w:t xml:space="preserve">.  </w:t>
      </w:r>
    </w:p>
    <w:p w14:paraId="4E0425AD" w14:textId="77777777" w:rsidR="004A500C" w:rsidRPr="00A40C73" w:rsidRDefault="004A500C" w:rsidP="004A500C">
      <w:pPr>
        <w:pStyle w:val="ListParagraph"/>
      </w:pPr>
      <w:r>
        <w:lastRenderedPageBreak/>
        <w:t>Details of the Contractor’s own internal Quality Management System;</w:t>
      </w:r>
    </w:p>
    <w:p w14:paraId="102637EA"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021673BD" w14:textId="77777777" w:rsidR="004A500C" w:rsidRPr="00A40C73" w:rsidRDefault="004A500C" w:rsidP="004A500C">
      <w:pPr>
        <w:pStyle w:val="ListParagraph"/>
      </w:pPr>
      <w:r w:rsidRPr="00A40C73">
        <w:t>Overall quote for the contract, to include:</w:t>
      </w:r>
    </w:p>
    <w:p w14:paraId="3262C2A6" w14:textId="77777777" w:rsidR="004A500C" w:rsidRDefault="004A500C" w:rsidP="004A500C">
      <w:pPr>
        <w:pStyle w:val="ListParagraph"/>
        <w:numPr>
          <w:ilvl w:val="1"/>
          <w:numId w:val="2"/>
        </w:numPr>
      </w:pPr>
      <w:r w:rsidRPr="00A40C73">
        <w:t>Daily rates for all members of the Project Team;</w:t>
      </w:r>
    </w:p>
    <w:p w14:paraId="11D21B7F" w14:textId="70104822" w:rsidR="004A500C" w:rsidRDefault="00C30030" w:rsidP="004A500C">
      <w:pPr>
        <w:pStyle w:val="ListParagraph"/>
        <w:numPr>
          <w:ilvl w:val="1"/>
          <w:numId w:val="2"/>
        </w:numPr>
      </w:pPr>
      <w:r>
        <w:t>Meeting and travel costs.</w:t>
      </w:r>
      <w:r w:rsidR="00F45430">
        <w:t xml:space="preserve"> There is no obligation for face-to-face meetings, but if these do form part of the project proposal then the attached costs for travel and accommodation should be used. </w:t>
      </w:r>
      <w:r w:rsidR="004A500C" w:rsidRPr="00A40C73">
        <w:t>These rates are analogous to the civil service rates;</w:t>
      </w:r>
    </w:p>
    <w:p w14:paraId="4475A2AA"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6FEE3131" w14:textId="77777777" w:rsidR="004A500C" w:rsidRDefault="004A500C" w:rsidP="004A500C">
      <w:pPr>
        <w:pStyle w:val="ListParagraph"/>
        <w:numPr>
          <w:ilvl w:val="1"/>
          <w:numId w:val="2"/>
        </w:numPr>
      </w:pPr>
      <w:r w:rsidRPr="00A40C73">
        <w:t>VAT if applicable.</w:t>
      </w:r>
      <w:bookmarkStart w:id="98" w:name="_Toc368410343"/>
      <w:r w:rsidRPr="004A500C">
        <w:t xml:space="preserve"> </w:t>
      </w:r>
      <w:r>
        <w:t>The contractor is to specify whether VAT at the prevailing rate would be applicable to this project and to provide their company’s VAT registration number.</w:t>
      </w:r>
    </w:p>
    <w:bookmarkEnd w:id="98"/>
    <w:p w14:paraId="1FE2120C" w14:textId="77777777" w:rsidR="004A500C" w:rsidRDefault="004A500C" w:rsidP="006B5DFE">
      <w:pPr>
        <w:pStyle w:val="ListParagraph"/>
        <w:numPr>
          <w:ilvl w:val="0"/>
          <w:numId w:val="0"/>
        </w:numPr>
        <w:ind w:left="1440"/>
      </w:pPr>
    </w:p>
    <w:p w14:paraId="3EDB29E8" w14:textId="77777777" w:rsidR="004A500C" w:rsidRPr="00A40C73" w:rsidRDefault="004A500C" w:rsidP="004A500C">
      <w:pPr>
        <w:pStyle w:val="ListParagraph"/>
      </w:pPr>
      <w:r w:rsidRPr="00A40C73">
        <w:t>The following documentation:</w:t>
      </w:r>
    </w:p>
    <w:p w14:paraId="78E3710F"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48754D1A" w14:textId="77777777" w:rsidR="004A500C" w:rsidRDefault="004A500C" w:rsidP="004A500C">
      <w:pPr>
        <w:pStyle w:val="ListParagraph"/>
        <w:numPr>
          <w:ilvl w:val="1"/>
          <w:numId w:val="2"/>
        </w:numPr>
      </w:pPr>
      <w:r w:rsidRPr="00A40C73">
        <w:t>Copies of current public and employer liability insurance certificates; and</w:t>
      </w:r>
    </w:p>
    <w:p w14:paraId="571BB3A3" w14:textId="77777777" w:rsidR="004A500C" w:rsidRDefault="004A500C" w:rsidP="004A500C">
      <w:pPr>
        <w:pStyle w:val="ListParagraph"/>
        <w:numPr>
          <w:ilvl w:val="1"/>
          <w:numId w:val="2"/>
        </w:numPr>
      </w:pPr>
      <w:r w:rsidRPr="00A40C73">
        <w:t>Copies of any appropriate risk assessments.</w:t>
      </w:r>
    </w:p>
    <w:p w14:paraId="5CC76235" w14:textId="77777777" w:rsidR="004A500C" w:rsidRDefault="004A500C" w:rsidP="004A500C">
      <w:pPr>
        <w:pStyle w:val="ListParagraph"/>
        <w:numPr>
          <w:ilvl w:val="1"/>
          <w:numId w:val="2"/>
        </w:numPr>
      </w:pPr>
      <w:r w:rsidRPr="00A40C73">
        <w:t>Copies of any environmental policies should you have them</w:t>
      </w:r>
      <w:r w:rsidR="00552A59">
        <w:t>.</w:t>
      </w:r>
    </w:p>
    <w:p w14:paraId="680F7DF8" w14:textId="77777777" w:rsidR="004A500C" w:rsidRDefault="004A500C" w:rsidP="004A500C">
      <w:r>
        <w:t>In addition, note that the tender submission should provide sufficient information to allow assessment against the criteria outlined in Section 14.</w:t>
      </w:r>
    </w:p>
    <w:p w14:paraId="35607075" w14:textId="77777777" w:rsidR="004A500C" w:rsidRPr="006B5DFE" w:rsidRDefault="004A500C" w:rsidP="004A500C">
      <w:pPr>
        <w:pStyle w:val="Heading2"/>
        <w:rPr>
          <w:b w:val="0"/>
          <w:i/>
        </w:rPr>
      </w:pPr>
      <w:bookmarkStart w:id="99" w:name="_Toc368410341"/>
      <w:bookmarkStart w:id="100" w:name="_Toc369868127"/>
      <w:r w:rsidRPr="00A77B3D">
        <w:t>Evaluation Criteria</w:t>
      </w:r>
      <w:bookmarkEnd w:id="99"/>
      <w:bookmarkEnd w:id="100"/>
    </w:p>
    <w:p w14:paraId="4FC6F86B" w14:textId="7777777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1F34F864" w14:textId="5349C4B8" w:rsidR="006211CA" w:rsidRDefault="006211CA" w:rsidP="006211CA">
      <w:pPr>
        <w:pStyle w:val="Default"/>
        <w:keepNext/>
        <w:jc w:val="both"/>
        <w:rPr>
          <w:i/>
          <w:iCs/>
          <w:sz w:val="22"/>
          <w:szCs w:val="22"/>
        </w:rPr>
      </w:pPr>
      <w:r>
        <w:rPr>
          <w:i/>
          <w:iCs/>
          <w:color w:val="auto"/>
          <w:sz w:val="22"/>
          <w:szCs w:val="22"/>
        </w:rPr>
        <w:t xml:space="preserve">The tender evaluation will be undertaken by a panel consisting of JNCC staff and </w:t>
      </w:r>
      <w:r w:rsidR="00C30030">
        <w:rPr>
          <w:i/>
          <w:iCs/>
          <w:color w:val="auto"/>
          <w:sz w:val="22"/>
          <w:szCs w:val="22"/>
        </w:rPr>
        <w:t>members of the Project Steering Group (Natural England, Environment Agency, Defra, Forest Research, Royal Botanic Gardens Kew, CEFAS, APHA</w:t>
      </w:r>
      <w:r w:rsidR="007078D0">
        <w:rPr>
          <w:i/>
          <w:iCs/>
          <w:color w:val="auto"/>
          <w:sz w:val="22"/>
          <w:szCs w:val="22"/>
        </w:rPr>
        <w:t>, Scottish Natural Heritage, Scottish Environmental Protection Agency, Natural Resources Wales</w:t>
      </w:r>
      <w:r w:rsidR="00117FC3">
        <w:rPr>
          <w:i/>
          <w:iCs/>
          <w:color w:val="auto"/>
          <w:sz w:val="22"/>
          <w:szCs w:val="22"/>
        </w:rPr>
        <w:t>)</w:t>
      </w:r>
      <w:r w:rsidR="00C30030">
        <w:rPr>
          <w:i/>
          <w:iCs/>
          <w:color w:val="auto"/>
          <w:sz w:val="22"/>
          <w:szCs w:val="22"/>
        </w:rPr>
        <w:t>.</w:t>
      </w:r>
      <w:r>
        <w:rPr>
          <w:i/>
          <w:iCs/>
          <w:sz w:val="22"/>
          <w:szCs w:val="22"/>
        </w:rPr>
        <w:t xml:space="preserve">  Unless otherwise stated in </w:t>
      </w:r>
      <w:r>
        <w:rPr>
          <w:i/>
          <w:iCs/>
          <w:sz w:val="22"/>
          <w:szCs w:val="22"/>
        </w:rPr>
        <w:lastRenderedPageBreak/>
        <w:t xml:space="preserve">your tender submission, bids will be forwarded to these </w:t>
      </w:r>
      <w:r w:rsidR="00D80126">
        <w:rPr>
          <w:i/>
          <w:iCs/>
          <w:sz w:val="22"/>
          <w:szCs w:val="22"/>
        </w:rPr>
        <w:t xml:space="preserve">organisations </w:t>
      </w:r>
      <w:r>
        <w:rPr>
          <w:i/>
          <w:iCs/>
          <w:sz w:val="22"/>
          <w:szCs w:val="22"/>
        </w:rPr>
        <w:t>for evaluation purposes only.</w:t>
      </w:r>
    </w:p>
    <w:p w14:paraId="4E29CDCC" w14:textId="77777777" w:rsidR="006211CA" w:rsidRDefault="006211CA" w:rsidP="006211CA">
      <w:pPr>
        <w:pStyle w:val="Default"/>
        <w:keepNext/>
        <w:jc w:val="both"/>
        <w:rPr>
          <w:rFonts w:ascii="Times New Roman" w:hAnsi="Times New Roman" w:cs="Times New Roman"/>
          <w:i/>
          <w:iCs/>
        </w:rPr>
      </w:pPr>
    </w:p>
    <w:p w14:paraId="34C8F12A" w14:textId="77777777" w:rsidR="006211CA" w:rsidRDefault="006211CA" w:rsidP="006211CA">
      <w:pPr>
        <w:pStyle w:val="Default"/>
        <w:keepNext/>
        <w:jc w:val="both"/>
        <w:rPr>
          <w:sz w:val="22"/>
          <w:szCs w:val="22"/>
        </w:rPr>
      </w:pPr>
      <w:r>
        <w:rPr>
          <w:sz w:val="22"/>
          <w:szCs w:val="22"/>
        </w:rPr>
        <w:t xml:space="preserve">For information on how we handle personal data please see our Privacy Notice at </w:t>
      </w:r>
      <w:hyperlink r:id="rId13" w:history="1">
        <w:r>
          <w:rPr>
            <w:rStyle w:val="Hyperlink"/>
            <w:sz w:val="22"/>
            <w:szCs w:val="22"/>
          </w:rPr>
          <w:t>http://jncc.defra.gov.uk/privacypolicy</w:t>
        </w:r>
      </w:hyperlink>
    </w:p>
    <w:p w14:paraId="1BD89ADF" w14:textId="77777777" w:rsidR="006211CA" w:rsidRDefault="006211CA" w:rsidP="004A500C">
      <w:pPr>
        <w:keepNext/>
      </w:pPr>
    </w:p>
    <w:p w14:paraId="5FBA22D8"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5FFF851A" w14:textId="77777777" w:rsidTr="0030205F">
        <w:trPr>
          <w:trHeight w:val="1189"/>
        </w:trPr>
        <w:tc>
          <w:tcPr>
            <w:tcW w:w="582" w:type="pct"/>
            <w:shd w:val="clear" w:color="auto" w:fill="D9D9D9" w:themeFill="background1" w:themeFillShade="D9"/>
            <w:noWrap/>
            <w:vAlign w:val="bottom"/>
          </w:tcPr>
          <w:p w14:paraId="02D79D67"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24BE1F3C"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2CC0F7B9"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1EC4429" w14:textId="77777777" w:rsidR="004A500C" w:rsidRPr="00A40C73" w:rsidRDefault="004A500C" w:rsidP="00CA2C5C">
            <w:pPr>
              <w:keepNext/>
            </w:pPr>
            <w:r w:rsidRPr="00A40C73">
              <w:t>Score</w:t>
            </w:r>
          </w:p>
        </w:tc>
      </w:tr>
      <w:tr w:rsidR="004A500C" w:rsidRPr="00A40C73" w14:paraId="2D4EDE13" w14:textId="77777777" w:rsidTr="00CA2C5C">
        <w:trPr>
          <w:trHeight w:val="481"/>
        </w:trPr>
        <w:tc>
          <w:tcPr>
            <w:tcW w:w="5000" w:type="pct"/>
            <w:gridSpan w:val="4"/>
            <w:shd w:val="clear" w:color="auto" w:fill="auto"/>
            <w:vAlign w:val="bottom"/>
          </w:tcPr>
          <w:p w14:paraId="68A216BA" w14:textId="77777777"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5E69B902" w14:textId="77777777" w:rsidTr="0030205F">
        <w:trPr>
          <w:trHeight w:val="510"/>
        </w:trPr>
        <w:tc>
          <w:tcPr>
            <w:tcW w:w="582" w:type="pct"/>
            <w:shd w:val="clear" w:color="auto" w:fill="auto"/>
            <w:noWrap/>
            <w:vAlign w:val="bottom"/>
          </w:tcPr>
          <w:p w14:paraId="45AA4616" w14:textId="77777777" w:rsidR="004A500C" w:rsidRPr="00A40C73" w:rsidRDefault="004A500C" w:rsidP="00CA2C5C">
            <w:pPr>
              <w:keepNext/>
              <w:spacing w:before="0" w:after="0"/>
            </w:pPr>
            <w:r w:rsidRPr="00A40C73">
              <w:t> </w:t>
            </w:r>
          </w:p>
        </w:tc>
        <w:tc>
          <w:tcPr>
            <w:tcW w:w="3617" w:type="pct"/>
            <w:shd w:val="clear" w:color="auto" w:fill="auto"/>
            <w:vAlign w:val="center"/>
          </w:tcPr>
          <w:p w14:paraId="304F82E6"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755D8147" w14:textId="3E60B5CA" w:rsidR="004A500C" w:rsidRPr="004A500C" w:rsidRDefault="004A500C" w:rsidP="00CA2C5C">
            <w:pPr>
              <w:keepNext/>
              <w:spacing w:before="0" w:after="0"/>
              <w:rPr>
                <w:i/>
              </w:rPr>
            </w:pPr>
            <w:r w:rsidRPr="004A500C">
              <w:rPr>
                <w:i/>
              </w:rPr>
              <w:t>1</w:t>
            </w:r>
            <w:r w:rsidR="00D341F9">
              <w:rPr>
                <w:i/>
              </w:rPr>
              <w:t>2</w:t>
            </w:r>
          </w:p>
        </w:tc>
        <w:tc>
          <w:tcPr>
            <w:tcW w:w="401" w:type="pct"/>
            <w:shd w:val="clear" w:color="auto" w:fill="auto"/>
            <w:vAlign w:val="center"/>
          </w:tcPr>
          <w:p w14:paraId="1F3564D3" w14:textId="77777777" w:rsidR="004A500C" w:rsidRPr="00A40C73" w:rsidRDefault="004A500C" w:rsidP="00CA2C5C">
            <w:pPr>
              <w:keepNext/>
              <w:spacing w:before="0" w:after="0"/>
            </w:pPr>
            <w:r w:rsidRPr="00A40C73">
              <w:t> </w:t>
            </w:r>
          </w:p>
        </w:tc>
      </w:tr>
      <w:tr w:rsidR="004A500C" w:rsidRPr="00A40C73" w14:paraId="6B42DA0D" w14:textId="77777777" w:rsidTr="0030205F">
        <w:trPr>
          <w:trHeight w:val="1151"/>
        </w:trPr>
        <w:tc>
          <w:tcPr>
            <w:tcW w:w="582" w:type="pct"/>
            <w:shd w:val="clear" w:color="auto" w:fill="auto"/>
            <w:noWrap/>
            <w:vAlign w:val="bottom"/>
          </w:tcPr>
          <w:p w14:paraId="18EB7113" w14:textId="77777777" w:rsidR="004A500C" w:rsidRPr="00A40C73" w:rsidRDefault="004A500C" w:rsidP="00CA2C5C">
            <w:pPr>
              <w:spacing w:before="0" w:after="0"/>
            </w:pPr>
            <w:r w:rsidRPr="00A40C73">
              <w:t> </w:t>
            </w:r>
          </w:p>
        </w:tc>
        <w:tc>
          <w:tcPr>
            <w:tcW w:w="3617" w:type="pct"/>
            <w:shd w:val="clear" w:color="auto" w:fill="auto"/>
            <w:vAlign w:val="center"/>
          </w:tcPr>
          <w:p w14:paraId="1B5D963C" w14:textId="45D7D219" w:rsidR="004A500C" w:rsidRPr="004A500C" w:rsidRDefault="004A500C" w:rsidP="006B5DFE">
            <w:pPr>
              <w:spacing w:before="0" w:after="0"/>
              <w:rPr>
                <w:i/>
              </w:rPr>
            </w:pPr>
            <w:r w:rsidRPr="004A500C">
              <w:rPr>
                <w:i/>
              </w:rPr>
              <w:t xml:space="preserve">Understanding of, and relevance to, the requirements (in particular, the adequacy of outputs and understanding of </w:t>
            </w:r>
            <w:r w:rsidR="00AA3B2F">
              <w:rPr>
                <w:i/>
              </w:rPr>
              <w:t>DNA based monitoring methods and their operational application</w:t>
            </w:r>
            <w:r w:rsidRPr="004A500C">
              <w:rPr>
                <w:i/>
              </w:rPr>
              <w:t xml:space="preserve">) </w:t>
            </w:r>
          </w:p>
        </w:tc>
        <w:tc>
          <w:tcPr>
            <w:tcW w:w="400" w:type="pct"/>
            <w:shd w:val="clear" w:color="auto" w:fill="auto"/>
            <w:vAlign w:val="center"/>
          </w:tcPr>
          <w:p w14:paraId="70593557" w14:textId="03A3D297" w:rsidR="004A500C" w:rsidRPr="004A500C" w:rsidRDefault="004A500C" w:rsidP="00CA2C5C">
            <w:pPr>
              <w:spacing w:before="0" w:after="0"/>
              <w:rPr>
                <w:i/>
              </w:rPr>
            </w:pPr>
            <w:r w:rsidRPr="004A500C">
              <w:rPr>
                <w:i/>
              </w:rPr>
              <w:t>1</w:t>
            </w:r>
            <w:r w:rsidR="00D341F9">
              <w:rPr>
                <w:i/>
              </w:rPr>
              <w:t>2</w:t>
            </w:r>
          </w:p>
        </w:tc>
        <w:tc>
          <w:tcPr>
            <w:tcW w:w="401" w:type="pct"/>
            <w:shd w:val="clear" w:color="auto" w:fill="auto"/>
            <w:vAlign w:val="center"/>
          </w:tcPr>
          <w:p w14:paraId="296037A1" w14:textId="77777777" w:rsidR="004A500C" w:rsidRPr="00A40C73" w:rsidRDefault="004A500C" w:rsidP="00CA2C5C">
            <w:pPr>
              <w:spacing w:before="0" w:after="0"/>
            </w:pPr>
            <w:r w:rsidRPr="00A40C73">
              <w:t> </w:t>
            </w:r>
          </w:p>
        </w:tc>
      </w:tr>
      <w:tr w:rsidR="004A500C" w:rsidRPr="00A40C73" w14:paraId="6D12AC1F" w14:textId="77777777" w:rsidTr="0030205F">
        <w:trPr>
          <w:trHeight w:val="510"/>
        </w:trPr>
        <w:tc>
          <w:tcPr>
            <w:tcW w:w="582" w:type="pct"/>
            <w:shd w:val="clear" w:color="auto" w:fill="auto"/>
            <w:noWrap/>
            <w:vAlign w:val="bottom"/>
          </w:tcPr>
          <w:p w14:paraId="7EB41842" w14:textId="77777777" w:rsidR="004A500C" w:rsidRPr="00A40C73" w:rsidRDefault="004A500C" w:rsidP="00CA2C5C">
            <w:pPr>
              <w:spacing w:before="0" w:after="0"/>
            </w:pPr>
            <w:r w:rsidRPr="00A40C73">
              <w:t> </w:t>
            </w:r>
          </w:p>
        </w:tc>
        <w:tc>
          <w:tcPr>
            <w:tcW w:w="3617" w:type="pct"/>
            <w:shd w:val="clear" w:color="auto" w:fill="auto"/>
            <w:vAlign w:val="center"/>
          </w:tcPr>
          <w:p w14:paraId="5E139FC6"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31E55C40" w14:textId="3ED2A59A" w:rsidR="004A500C" w:rsidRPr="004A500C" w:rsidRDefault="00F2596C" w:rsidP="00CA2C5C">
            <w:pPr>
              <w:spacing w:before="0" w:after="0"/>
              <w:rPr>
                <w:i/>
              </w:rPr>
            </w:pPr>
            <w:r>
              <w:rPr>
                <w:i/>
              </w:rPr>
              <w:t>1</w:t>
            </w:r>
            <w:r w:rsidR="00D341F9">
              <w:rPr>
                <w:i/>
              </w:rPr>
              <w:t>2</w:t>
            </w:r>
          </w:p>
        </w:tc>
        <w:tc>
          <w:tcPr>
            <w:tcW w:w="401" w:type="pct"/>
            <w:shd w:val="clear" w:color="auto" w:fill="auto"/>
            <w:vAlign w:val="center"/>
          </w:tcPr>
          <w:p w14:paraId="4710DD9D" w14:textId="77777777" w:rsidR="004A500C" w:rsidRPr="00A40C73" w:rsidRDefault="004A500C" w:rsidP="00CA2C5C">
            <w:pPr>
              <w:spacing w:before="0" w:after="0"/>
            </w:pPr>
            <w:r w:rsidRPr="00A40C73">
              <w:t> </w:t>
            </w:r>
          </w:p>
        </w:tc>
      </w:tr>
      <w:tr w:rsidR="004A500C" w:rsidRPr="00A40C73" w14:paraId="7D856674" w14:textId="77777777" w:rsidTr="0030205F">
        <w:trPr>
          <w:trHeight w:val="765"/>
        </w:trPr>
        <w:tc>
          <w:tcPr>
            <w:tcW w:w="582" w:type="pct"/>
            <w:shd w:val="clear" w:color="auto" w:fill="auto"/>
            <w:noWrap/>
            <w:vAlign w:val="bottom"/>
          </w:tcPr>
          <w:p w14:paraId="5F4C6EA1" w14:textId="77777777" w:rsidR="004A500C" w:rsidRPr="00A40C73" w:rsidRDefault="004A500C" w:rsidP="00CA2C5C">
            <w:pPr>
              <w:spacing w:before="0" w:after="0"/>
            </w:pPr>
            <w:r w:rsidRPr="00A40C73">
              <w:t> </w:t>
            </w:r>
          </w:p>
        </w:tc>
        <w:tc>
          <w:tcPr>
            <w:tcW w:w="3617" w:type="pct"/>
            <w:shd w:val="clear" w:color="auto" w:fill="auto"/>
            <w:vAlign w:val="center"/>
          </w:tcPr>
          <w:p w14:paraId="123D114D"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400" w:type="pct"/>
            <w:shd w:val="clear" w:color="auto" w:fill="auto"/>
            <w:vAlign w:val="center"/>
          </w:tcPr>
          <w:p w14:paraId="4BCD5F49" w14:textId="54244F9F" w:rsidR="004A500C" w:rsidRPr="004A500C" w:rsidRDefault="00D341F9" w:rsidP="00CA2C5C">
            <w:pPr>
              <w:spacing w:before="0" w:after="0"/>
              <w:rPr>
                <w:i/>
              </w:rPr>
            </w:pPr>
            <w:r>
              <w:rPr>
                <w:i/>
              </w:rPr>
              <w:t>7</w:t>
            </w:r>
          </w:p>
        </w:tc>
        <w:tc>
          <w:tcPr>
            <w:tcW w:w="401" w:type="pct"/>
            <w:shd w:val="clear" w:color="auto" w:fill="auto"/>
            <w:vAlign w:val="center"/>
          </w:tcPr>
          <w:p w14:paraId="20CD42B9" w14:textId="77777777" w:rsidR="004A500C" w:rsidRPr="00A40C73" w:rsidRDefault="004A500C" w:rsidP="00CA2C5C">
            <w:pPr>
              <w:spacing w:before="0" w:after="0"/>
            </w:pPr>
            <w:r w:rsidRPr="00A40C73">
              <w:t> </w:t>
            </w:r>
          </w:p>
        </w:tc>
      </w:tr>
      <w:tr w:rsidR="004A500C" w:rsidRPr="00A40C73" w14:paraId="7547EE3D" w14:textId="77777777" w:rsidTr="0030205F">
        <w:trPr>
          <w:trHeight w:val="270"/>
        </w:trPr>
        <w:tc>
          <w:tcPr>
            <w:tcW w:w="582" w:type="pct"/>
            <w:shd w:val="clear" w:color="auto" w:fill="auto"/>
            <w:noWrap/>
            <w:vAlign w:val="bottom"/>
          </w:tcPr>
          <w:p w14:paraId="0ACD054D" w14:textId="77777777" w:rsidR="004A500C" w:rsidRPr="00A40C73" w:rsidRDefault="004A500C" w:rsidP="00CA2C5C">
            <w:pPr>
              <w:spacing w:before="0" w:after="0"/>
            </w:pPr>
            <w:r w:rsidRPr="00A40C73">
              <w:t> </w:t>
            </w:r>
          </w:p>
        </w:tc>
        <w:tc>
          <w:tcPr>
            <w:tcW w:w="3617" w:type="pct"/>
            <w:shd w:val="clear" w:color="auto" w:fill="auto"/>
            <w:vAlign w:val="center"/>
          </w:tcPr>
          <w:p w14:paraId="76511557" w14:textId="77777777" w:rsidR="004A500C" w:rsidRPr="004A500C" w:rsidRDefault="004A500C" w:rsidP="00CA2C5C">
            <w:pPr>
              <w:spacing w:before="0" w:after="0"/>
              <w:rPr>
                <w:i/>
              </w:rPr>
            </w:pPr>
            <w:r w:rsidRPr="004A500C">
              <w:rPr>
                <w:i/>
              </w:rPr>
              <w:t>Probability of success</w:t>
            </w:r>
          </w:p>
        </w:tc>
        <w:tc>
          <w:tcPr>
            <w:tcW w:w="400" w:type="pct"/>
            <w:shd w:val="clear" w:color="auto" w:fill="auto"/>
            <w:vAlign w:val="center"/>
          </w:tcPr>
          <w:p w14:paraId="1FAC978E" w14:textId="30D4C490" w:rsidR="004A500C" w:rsidRPr="004A500C" w:rsidRDefault="00D341F9" w:rsidP="00CA2C5C">
            <w:pPr>
              <w:spacing w:before="0" w:after="0"/>
              <w:rPr>
                <w:i/>
              </w:rPr>
            </w:pPr>
            <w:r>
              <w:rPr>
                <w:i/>
              </w:rPr>
              <w:t>7</w:t>
            </w:r>
          </w:p>
        </w:tc>
        <w:tc>
          <w:tcPr>
            <w:tcW w:w="401" w:type="pct"/>
            <w:shd w:val="clear" w:color="auto" w:fill="auto"/>
            <w:vAlign w:val="center"/>
          </w:tcPr>
          <w:p w14:paraId="3B3EDA42" w14:textId="77777777" w:rsidR="004A500C" w:rsidRPr="00A40C73" w:rsidRDefault="004A500C" w:rsidP="00CA2C5C">
            <w:pPr>
              <w:spacing w:before="0" w:after="0"/>
            </w:pPr>
            <w:r w:rsidRPr="00A40C73">
              <w:t> </w:t>
            </w:r>
          </w:p>
        </w:tc>
      </w:tr>
      <w:tr w:rsidR="004A500C" w:rsidRPr="00A40C73" w14:paraId="690948A9" w14:textId="77777777" w:rsidTr="0030205F">
        <w:trPr>
          <w:trHeight w:val="270"/>
        </w:trPr>
        <w:tc>
          <w:tcPr>
            <w:tcW w:w="582" w:type="pct"/>
            <w:shd w:val="clear" w:color="auto" w:fill="D9D9D9" w:themeFill="background1" w:themeFillShade="D9"/>
            <w:noWrap/>
            <w:vAlign w:val="bottom"/>
          </w:tcPr>
          <w:p w14:paraId="638B9950"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7D857557" w14:textId="77777777"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03F37E4C" w14:textId="77777777" w:rsidR="004A500C" w:rsidRPr="004A500C" w:rsidRDefault="00114E79" w:rsidP="00CA2C5C">
            <w:pPr>
              <w:spacing w:before="0" w:after="0"/>
              <w:rPr>
                <w:i/>
              </w:rPr>
            </w:pPr>
            <w:r>
              <w:rPr>
                <w:i/>
              </w:rPr>
              <w:t>50</w:t>
            </w:r>
          </w:p>
        </w:tc>
        <w:tc>
          <w:tcPr>
            <w:tcW w:w="401" w:type="pct"/>
            <w:shd w:val="clear" w:color="auto" w:fill="D9D9D9" w:themeFill="background1" w:themeFillShade="D9"/>
            <w:vAlign w:val="center"/>
          </w:tcPr>
          <w:p w14:paraId="2F40EE78" w14:textId="77777777" w:rsidR="004A500C" w:rsidRPr="00A40C73" w:rsidRDefault="004A500C" w:rsidP="00CA2C5C">
            <w:pPr>
              <w:spacing w:before="0" w:after="0"/>
            </w:pPr>
            <w:r w:rsidRPr="00A40C73">
              <w:t> </w:t>
            </w:r>
          </w:p>
        </w:tc>
      </w:tr>
      <w:tr w:rsidR="004A500C" w:rsidRPr="00A40C73" w14:paraId="2D756C13" w14:textId="77777777" w:rsidTr="00CA2C5C">
        <w:trPr>
          <w:trHeight w:val="525"/>
        </w:trPr>
        <w:tc>
          <w:tcPr>
            <w:tcW w:w="5000" w:type="pct"/>
            <w:gridSpan w:val="4"/>
            <w:shd w:val="clear" w:color="auto" w:fill="auto"/>
            <w:vAlign w:val="center"/>
          </w:tcPr>
          <w:p w14:paraId="243557C8" w14:textId="77777777" w:rsidR="004A500C" w:rsidRPr="00CC4AA1" w:rsidRDefault="004A500C" w:rsidP="00CA2C5C">
            <w:pPr>
              <w:spacing w:before="0" w:after="0"/>
              <w:rPr>
                <w:b/>
              </w:rPr>
            </w:pPr>
            <w:r w:rsidRPr="00CC4AA1">
              <w:rPr>
                <w:b/>
              </w:rPr>
              <w:t>2. Details of Contractor (2</w:t>
            </w:r>
            <w:r w:rsidR="00B94CB6">
              <w:rPr>
                <w:b/>
              </w:rPr>
              <w:t>0</w:t>
            </w:r>
            <w:r w:rsidRPr="00CC4AA1">
              <w:rPr>
                <w:b/>
              </w:rPr>
              <w:t xml:space="preserve"> % of the three assessment categories)</w:t>
            </w:r>
          </w:p>
        </w:tc>
      </w:tr>
      <w:tr w:rsidR="004A500C" w:rsidRPr="00A40C73" w14:paraId="7B36A05A" w14:textId="77777777" w:rsidTr="0030205F">
        <w:trPr>
          <w:trHeight w:val="510"/>
        </w:trPr>
        <w:tc>
          <w:tcPr>
            <w:tcW w:w="582" w:type="pct"/>
            <w:shd w:val="clear" w:color="auto" w:fill="auto"/>
            <w:noWrap/>
            <w:vAlign w:val="bottom"/>
          </w:tcPr>
          <w:p w14:paraId="0CBFD545" w14:textId="77777777" w:rsidR="004A500C" w:rsidRPr="00A40C73" w:rsidRDefault="004A500C" w:rsidP="00CA2C5C">
            <w:pPr>
              <w:spacing w:before="0" w:after="0"/>
            </w:pPr>
            <w:r w:rsidRPr="00A40C73">
              <w:t> </w:t>
            </w:r>
          </w:p>
        </w:tc>
        <w:tc>
          <w:tcPr>
            <w:tcW w:w="3617" w:type="pct"/>
            <w:shd w:val="clear" w:color="auto" w:fill="auto"/>
            <w:vAlign w:val="center"/>
          </w:tcPr>
          <w:p w14:paraId="36656CAB" w14:textId="77777777" w:rsidR="004A500C" w:rsidRPr="004A500C" w:rsidRDefault="004A500C" w:rsidP="00CA2C5C">
            <w:pPr>
              <w:spacing w:before="0" w:after="0"/>
              <w:rPr>
                <w:i/>
              </w:rPr>
            </w:pPr>
            <w:r w:rsidRPr="004A500C">
              <w:rPr>
                <w:i/>
              </w:rPr>
              <w:t>Expertise, experience and balance of team</w:t>
            </w:r>
            <w:r w:rsidR="00D341F9">
              <w:rPr>
                <w:i/>
              </w:rPr>
              <w:t>, including a</w:t>
            </w:r>
            <w:r w:rsidR="00D341F9" w:rsidRPr="004A500C">
              <w:rPr>
                <w:i/>
              </w:rPr>
              <w:t>dequacy of subcontractors (if any</w:t>
            </w:r>
            <w:r w:rsidR="00D341F9">
              <w:rPr>
                <w:i/>
              </w:rPr>
              <w:t>)</w:t>
            </w:r>
          </w:p>
        </w:tc>
        <w:tc>
          <w:tcPr>
            <w:tcW w:w="400" w:type="pct"/>
            <w:shd w:val="clear" w:color="auto" w:fill="auto"/>
            <w:vAlign w:val="center"/>
          </w:tcPr>
          <w:p w14:paraId="6C06A33A" w14:textId="6D8590B1" w:rsidR="004A500C" w:rsidRPr="004A500C" w:rsidRDefault="00D341F9" w:rsidP="00CA2C5C">
            <w:pPr>
              <w:spacing w:before="0" w:after="0"/>
              <w:rPr>
                <w:i/>
              </w:rPr>
            </w:pPr>
            <w:r>
              <w:rPr>
                <w:i/>
              </w:rPr>
              <w:t>1</w:t>
            </w:r>
            <w:r w:rsidR="00232595">
              <w:rPr>
                <w:i/>
              </w:rPr>
              <w:t>5</w:t>
            </w:r>
          </w:p>
        </w:tc>
        <w:tc>
          <w:tcPr>
            <w:tcW w:w="401" w:type="pct"/>
            <w:shd w:val="clear" w:color="auto" w:fill="auto"/>
            <w:vAlign w:val="center"/>
          </w:tcPr>
          <w:p w14:paraId="55B0D05F" w14:textId="77777777" w:rsidR="004A500C" w:rsidRPr="00A40C73" w:rsidRDefault="004A500C" w:rsidP="00CA2C5C">
            <w:pPr>
              <w:spacing w:before="0" w:after="0"/>
            </w:pPr>
            <w:r w:rsidRPr="00A40C73">
              <w:t> </w:t>
            </w:r>
          </w:p>
        </w:tc>
      </w:tr>
      <w:tr w:rsidR="004A500C" w:rsidRPr="00A40C73" w14:paraId="5134301B" w14:textId="77777777" w:rsidTr="0030205F">
        <w:trPr>
          <w:trHeight w:val="510"/>
        </w:trPr>
        <w:tc>
          <w:tcPr>
            <w:tcW w:w="582" w:type="pct"/>
            <w:shd w:val="clear" w:color="auto" w:fill="auto"/>
            <w:noWrap/>
            <w:vAlign w:val="bottom"/>
          </w:tcPr>
          <w:p w14:paraId="79B2A6B6" w14:textId="77777777" w:rsidR="004A500C" w:rsidRPr="00A40C73" w:rsidRDefault="004A500C" w:rsidP="00CA2C5C">
            <w:pPr>
              <w:spacing w:before="0" w:after="0"/>
            </w:pPr>
            <w:r w:rsidRPr="00A40C73">
              <w:t> </w:t>
            </w:r>
          </w:p>
        </w:tc>
        <w:tc>
          <w:tcPr>
            <w:tcW w:w="3617" w:type="pct"/>
            <w:shd w:val="clear" w:color="auto" w:fill="auto"/>
            <w:vAlign w:val="center"/>
          </w:tcPr>
          <w:p w14:paraId="55B2846F" w14:textId="08560A67" w:rsidR="004A500C" w:rsidRPr="004A500C" w:rsidRDefault="004A500C" w:rsidP="00CA2C5C">
            <w:pPr>
              <w:spacing w:before="0" w:after="0"/>
              <w:rPr>
                <w:i/>
              </w:rPr>
            </w:pPr>
            <w:r w:rsidRPr="004A500C">
              <w:rPr>
                <w:i/>
              </w:rPr>
              <w:t>Risks</w:t>
            </w:r>
            <w:r w:rsidR="005168AC">
              <w:rPr>
                <w:i/>
              </w:rPr>
              <w:t xml:space="preserve"> and proposed solutions</w:t>
            </w:r>
            <w:r w:rsidRPr="004A500C">
              <w:rPr>
                <w:i/>
              </w:rPr>
              <w:t xml:space="preserve"> if important team members drop out</w:t>
            </w:r>
          </w:p>
        </w:tc>
        <w:tc>
          <w:tcPr>
            <w:tcW w:w="400" w:type="pct"/>
            <w:shd w:val="clear" w:color="auto" w:fill="auto"/>
            <w:vAlign w:val="center"/>
          </w:tcPr>
          <w:p w14:paraId="3C8F7AF4" w14:textId="528FA5AF" w:rsidR="004A500C" w:rsidRPr="004A500C" w:rsidRDefault="00361982" w:rsidP="00CA2C5C">
            <w:pPr>
              <w:spacing w:before="0" w:after="0"/>
              <w:rPr>
                <w:i/>
              </w:rPr>
            </w:pPr>
            <w:r>
              <w:rPr>
                <w:i/>
              </w:rPr>
              <w:t>10</w:t>
            </w:r>
          </w:p>
        </w:tc>
        <w:tc>
          <w:tcPr>
            <w:tcW w:w="401" w:type="pct"/>
            <w:shd w:val="clear" w:color="auto" w:fill="auto"/>
            <w:vAlign w:val="center"/>
          </w:tcPr>
          <w:p w14:paraId="676CBA4E" w14:textId="77777777" w:rsidR="004A500C" w:rsidRPr="00A40C73" w:rsidRDefault="004A500C" w:rsidP="00CA2C5C">
            <w:pPr>
              <w:spacing w:before="0" w:after="0"/>
            </w:pPr>
            <w:r w:rsidRPr="00A40C73">
              <w:t> </w:t>
            </w:r>
          </w:p>
        </w:tc>
      </w:tr>
      <w:tr w:rsidR="004A500C" w:rsidRPr="00A40C73" w14:paraId="42D40BED" w14:textId="77777777" w:rsidTr="0030205F">
        <w:trPr>
          <w:trHeight w:val="270"/>
        </w:trPr>
        <w:tc>
          <w:tcPr>
            <w:tcW w:w="582" w:type="pct"/>
            <w:shd w:val="clear" w:color="auto" w:fill="D9D9D9" w:themeFill="background1" w:themeFillShade="D9"/>
            <w:noWrap/>
            <w:vAlign w:val="bottom"/>
          </w:tcPr>
          <w:p w14:paraId="53BF01BA"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61B20DA4" w14:textId="77777777"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6C23AF4" w14:textId="438E5C14" w:rsidR="004A500C" w:rsidRPr="004A500C" w:rsidRDefault="004A500C" w:rsidP="00CA2C5C">
            <w:pPr>
              <w:spacing w:before="0" w:after="0"/>
              <w:rPr>
                <w:i/>
              </w:rPr>
            </w:pPr>
            <w:r w:rsidRPr="004A500C">
              <w:rPr>
                <w:i/>
              </w:rPr>
              <w:t>2</w:t>
            </w:r>
            <w:r w:rsidR="00361982">
              <w:rPr>
                <w:i/>
              </w:rPr>
              <w:t>5</w:t>
            </w:r>
          </w:p>
        </w:tc>
        <w:tc>
          <w:tcPr>
            <w:tcW w:w="401" w:type="pct"/>
            <w:shd w:val="clear" w:color="auto" w:fill="D9D9D9" w:themeFill="background1" w:themeFillShade="D9"/>
            <w:vAlign w:val="center"/>
          </w:tcPr>
          <w:p w14:paraId="645C451B" w14:textId="77777777" w:rsidR="004A500C" w:rsidRPr="00A40C73" w:rsidRDefault="004A500C" w:rsidP="00CA2C5C">
            <w:pPr>
              <w:spacing w:before="0" w:after="0"/>
            </w:pPr>
            <w:r w:rsidRPr="00A40C73">
              <w:t> </w:t>
            </w:r>
          </w:p>
        </w:tc>
      </w:tr>
      <w:tr w:rsidR="004A500C" w:rsidRPr="00A40C73" w14:paraId="65513C28" w14:textId="77777777" w:rsidTr="00CA2C5C">
        <w:trPr>
          <w:trHeight w:val="570"/>
        </w:trPr>
        <w:tc>
          <w:tcPr>
            <w:tcW w:w="5000" w:type="pct"/>
            <w:gridSpan w:val="4"/>
            <w:shd w:val="clear" w:color="auto" w:fill="auto"/>
            <w:vAlign w:val="center"/>
          </w:tcPr>
          <w:p w14:paraId="5BDA6B3F" w14:textId="62B00636" w:rsidR="004A500C" w:rsidRPr="00CC4AA1" w:rsidRDefault="004A500C" w:rsidP="00CA2C5C">
            <w:pPr>
              <w:spacing w:before="0" w:after="0"/>
              <w:rPr>
                <w:b/>
              </w:rPr>
            </w:pPr>
            <w:r w:rsidRPr="00CC4AA1">
              <w:rPr>
                <w:b/>
              </w:rPr>
              <w:t>3. Cost (</w:t>
            </w:r>
            <w:r w:rsidR="004B7727">
              <w:rPr>
                <w:b/>
              </w:rPr>
              <w:t>30</w:t>
            </w:r>
            <w:r w:rsidRPr="00CC4AA1">
              <w:rPr>
                <w:b/>
              </w:rPr>
              <w:t>% of the total for the three assessment categories)</w:t>
            </w:r>
          </w:p>
        </w:tc>
      </w:tr>
      <w:tr w:rsidR="004A500C" w:rsidRPr="00A40C73" w14:paraId="5B1AE313" w14:textId="77777777" w:rsidTr="0030205F">
        <w:trPr>
          <w:trHeight w:val="510"/>
        </w:trPr>
        <w:tc>
          <w:tcPr>
            <w:tcW w:w="582" w:type="pct"/>
            <w:shd w:val="clear" w:color="auto" w:fill="auto"/>
            <w:noWrap/>
            <w:vAlign w:val="bottom"/>
          </w:tcPr>
          <w:p w14:paraId="787DB66D" w14:textId="77777777" w:rsidR="004A500C" w:rsidRPr="00A40C73" w:rsidRDefault="004A500C" w:rsidP="00CA2C5C">
            <w:pPr>
              <w:spacing w:before="0" w:after="0"/>
            </w:pPr>
            <w:r w:rsidRPr="00A40C73">
              <w:t> </w:t>
            </w:r>
          </w:p>
        </w:tc>
        <w:tc>
          <w:tcPr>
            <w:tcW w:w="3617" w:type="pct"/>
            <w:shd w:val="clear" w:color="auto" w:fill="auto"/>
            <w:vAlign w:val="center"/>
          </w:tcPr>
          <w:p w14:paraId="09CC6305" w14:textId="77777777"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14:paraId="00FF6E31" w14:textId="77777777" w:rsidR="004A500C" w:rsidRPr="004A500C" w:rsidRDefault="00B94CB6" w:rsidP="00CA2C5C">
            <w:pPr>
              <w:spacing w:before="0" w:after="0"/>
              <w:rPr>
                <w:i/>
              </w:rPr>
            </w:pPr>
            <w:r>
              <w:rPr>
                <w:i/>
              </w:rPr>
              <w:t>10</w:t>
            </w:r>
          </w:p>
        </w:tc>
        <w:tc>
          <w:tcPr>
            <w:tcW w:w="401" w:type="pct"/>
            <w:shd w:val="clear" w:color="auto" w:fill="auto"/>
            <w:vAlign w:val="center"/>
          </w:tcPr>
          <w:p w14:paraId="62330A31" w14:textId="77777777" w:rsidR="004A500C" w:rsidRPr="00A40C73" w:rsidRDefault="004A500C" w:rsidP="00CA2C5C">
            <w:pPr>
              <w:spacing w:before="0" w:after="0"/>
            </w:pPr>
            <w:r w:rsidRPr="00A40C73">
              <w:t> </w:t>
            </w:r>
          </w:p>
        </w:tc>
      </w:tr>
      <w:tr w:rsidR="004A500C" w:rsidRPr="00A40C73" w14:paraId="1E80E205" w14:textId="77777777" w:rsidTr="0030205F">
        <w:trPr>
          <w:trHeight w:val="765"/>
        </w:trPr>
        <w:tc>
          <w:tcPr>
            <w:tcW w:w="582" w:type="pct"/>
            <w:shd w:val="clear" w:color="auto" w:fill="auto"/>
            <w:noWrap/>
            <w:vAlign w:val="bottom"/>
          </w:tcPr>
          <w:p w14:paraId="31863D13" w14:textId="77777777" w:rsidR="004A500C" w:rsidRPr="00A40C73" w:rsidRDefault="004A500C" w:rsidP="00CA2C5C">
            <w:pPr>
              <w:spacing w:before="0" w:after="0"/>
            </w:pPr>
            <w:r w:rsidRPr="00A40C73">
              <w:t> </w:t>
            </w:r>
          </w:p>
        </w:tc>
        <w:tc>
          <w:tcPr>
            <w:tcW w:w="3617" w:type="pct"/>
            <w:shd w:val="clear" w:color="auto" w:fill="auto"/>
            <w:vAlign w:val="center"/>
          </w:tcPr>
          <w:p w14:paraId="05E1CE55" w14:textId="67D9BE13" w:rsidR="004A500C" w:rsidRPr="004A500C" w:rsidRDefault="004A500C" w:rsidP="00CA2C5C">
            <w:pPr>
              <w:spacing w:before="0" w:after="0"/>
              <w:rPr>
                <w:i/>
              </w:rPr>
            </w:pPr>
            <w:r w:rsidRPr="004A500C">
              <w:rPr>
                <w:i/>
              </w:rPr>
              <w:t>Fairness/reasonableness for the level of work and expertise required</w:t>
            </w:r>
          </w:p>
        </w:tc>
        <w:tc>
          <w:tcPr>
            <w:tcW w:w="400" w:type="pct"/>
            <w:shd w:val="clear" w:color="auto" w:fill="auto"/>
            <w:vAlign w:val="center"/>
          </w:tcPr>
          <w:p w14:paraId="42B550D8" w14:textId="2F06009F" w:rsidR="004A500C" w:rsidRPr="004A500C" w:rsidRDefault="005168AC" w:rsidP="00CA2C5C">
            <w:pPr>
              <w:spacing w:before="0" w:after="0"/>
              <w:rPr>
                <w:i/>
              </w:rPr>
            </w:pPr>
            <w:r>
              <w:rPr>
                <w:i/>
              </w:rPr>
              <w:t>10</w:t>
            </w:r>
          </w:p>
        </w:tc>
        <w:tc>
          <w:tcPr>
            <w:tcW w:w="401" w:type="pct"/>
            <w:shd w:val="clear" w:color="auto" w:fill="auto"/>
            <w:vAlign w:val="center"/>
          </w:tcPr>
          <w:p w14:paraId="40EB50A0" w14:textId="77777777" w:rsidR="004A500C" w:rsidRPr="00A40C73" w:rsidRDefault="004A500C" w:rsidP="00CA2C5C">
            <w:pPr>
              <w:spacing w:before="0" w:after="0"/>
            </w:pPr>
            <w:r w:rsidRPr="00A40C73">
              <w:t> </w:t>
            </w:r>
          </w:p>
        </w:tc>
      </w:tr>
      <w:tr w:rsidR="004A500C" w:rsidRPr="00A40C73" w14:paraId="285535FD" w14:textId="77777777" w:rsidTr="0030205F">
        <w:trPr>
          <w:trHeight w:val="525"/>
        </w:trPr>
        <w:tc>
          <w:tcPr>
            <w:tcW w:w="582" w:type="pct"/>
            <w:shd w:val="clear" w:color="auto" w:fill="auto"/>
            <w:noWrap/>
            <w:vAlign w:val="bottom"/>
          </w:tcPr>
          <w:p w14:paraId="22D9775A" w14:textId="77777777" w:rsidR="004A500C" w:rsidRPr="00A40C73" w:rsidRDefault="004A500C" w:rsidP="00CA2C5C">
            <w:pPr>
              <w:spacing w:before="0" w:after="0"/>
            </w:pPr>
            <w:r w:rsidRPr="00A40C73">
              <w:t> </w:t>
            </w:r>
          </w:p>
        </w:tc>
        <w:tc>
          <w:tcPr>
            <w:tcW w:w="3617" w:type="pct"/>
            <w:shd w:val="clear" w:color="auto" w:fill="auto"/>
            <w:vAlign w:val="center"/>
          </w:tcPr>
          <w:p w14:paraId="0BC489AC" w14:textId="77777777"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14:paraId="0DE23406" w14:textId="64A2778E" w:rsidR="004A500C" w:rsidRPr="004A500C" w:rsidRDefault="00361982" w:rsidP="00CA2C5C">
            <w:pPr>
              <w:spacing w:before="0" w:after="0"/>
              <w:rPr>
                <w:i/>
              </w:rPr>
            </w:pPr>
            <w:r>
              <w:rPr>
                <w:i/>
              </w:rPr>
              <w:t>5</w:t>
            </w:r>
          </w:p>
        </w:tc>
        <w:tc>
          <w:tcPr>
            <w:tcW w:w="401" w:type="pct"/>
            <w:shd w:val="clear" w:color="auto" w:fill="auto"/>
            <w:vAlign w:val="center"/>
          </w:tcPr>
          <w:p w14:paraId="39F287EC" w14:textId="77777777" w:rsidR="004A500C" w:rsidRPr="00A40C73" w:rsidRDefault="004A500C" w:rsidP="00CA2C5C">
            <w:pPr>
              <w:spacing w:before="0" w:after="0"/>
            </w:pPr>
            <w:r w:rsidRPr="00A40C73">
              <w:t> </w:t>
            </w:r>
          </w:p>
        </w:tc>
      </w:tr>
      <w:tr w:rsidR="004A500C" w:rsidRPr="00A40C73" w14:paraId="60FCA2D0" w14:textId="77777777" w:rsidTr="0030205F">
        <w:trPr>
          <w:trHeight w:val="270"/>
        </w:trPr>
        <w:tc>
          <w:tcPr>
            <w:tcW w:w="582" w:type="pct"/>
            <w:shd w:val="clear" w:color="auto" w:fill="D9D9D9" w:themeFill="background1" w:themeFillShade="D9"/>
            <w:noWrap/>
            <w:vAlign w:val="bottom"/>
          </w:tcPr>
          <w:p w14:paraId="6804E8CC"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1F63DBAA"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EEBE68" w14:textId="286DFAA7" w:rsidR="004A500C" w:rsidRPr="004A500C" w:rsidRDefault="00361982" w:rsidP="00CA2C5C">
            <w:pPr>
              <w:tabs>
                <w:tab w:val="left" w:pos="5191"/>
              </w:tabs>
              <w:spacing w:before="0" w:after="0"/>
              <w:rPr>
                <w:i/>
              </w:rPr>
            </w:pPr>
            <w:r>
              <w:rPr>
                <w:i/>
              </w:rPr>
              <w:t>25</w:t>
            </w:r>
          </w:p>
        </w:tc>
        <w:tc>
          <w:tcPr>
            <w:tcW w:w="401" w:type="pct"/>
            <w:shd w:val="clear" w:color="auto" w:fill="D9D9D9" w:themeFill="background1" w:themeFillShade="D9"/>
            <w:vAlign w:val="center"/>
          </w:tcPr>
          <w:p w14:paraId="660B77B7" w14:textId="77777777" w:rsidR="004A500C" w:rsidRPr="00A40C73" w:rsidRDefault="004A500C" w:rsidP="00CA2C5C">
            <w:pPr>
              <w:tabs>
                <w:tab w:val="left" w:pos="5191"/>
              </w:tabs>
              <w:spacing w:before="0" w:after="0"/>
            </w:pPr>
            <w:r w:rsidRPr="00A40C73">
              <w:t> </w:t>
            </w:r>
          </w:p>
        </w:tc>
      </w:tr>
      <w:tr w:rsidR="004A500C" w:rsidRPr="00A40C73" w14:paraId="7C99EE95" w14:textId="77777777" w:rsidTr="0030205F">
        <w:trPr>
          <w:trHeight w:val="270"/>
        </w:trPr>
        <w:tc>
          <w:tcPr>
            <w:tcW w:w="4199" w:type="pct"/>
            <w:gridSpan w:val="2"/>
            <w:shd w:val="clear" w:color="auto" w:fill="D9D9D9" w:themeFill="background1" w:themeFillShade="D9"/>
            <w:noWrap/>
            <w:vAlign w:val="center"/>
          </w:tcPr>
          <w:p w14:paraId="56FEDEA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0AB08563"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30F9DCD7" w14:textId="77777777" w:rsidR="004A500C" w:rsidRDefault="004A500C" w:rsidP="00CA2C5C">
            <w:pPr>
              <w:tabs>
                <w:tab w:val="left" w:pos="5191"/>
              </w:tabs>
              <w:spacing w:before="0" w:after="0"/>
            </w:pPr>
          </w:p>
        </w:tc>
      </w:tr>
    </w:tbl>
    <w:p w14:paraId="3862B919" w14:textId="77777777" w:rsidR="004A500C" w:rsidRPr="00A77B3D" w:rsidRDefault="004A500C" w:rsidP="004A500C">
      <w:pPr>
        <w:pStyle w:val="Heading2"/>
      </w:pPr>
      <w:bookmarkStart w:id="101" w:name="_Toc240184179"/>
      <w:bookmarkStart w:id="102" w:name="_Toc304551893"/>
      <w:bookmarkStart w:id="103" w:name="_Toc304552202"/>
      <w:bookmarkStart w:id="104" w:name="_Toc368410342"/>
      <w:bookmarkStart w:id="105" w:name="_Toc369868128"/>
      <w:r w:rsidRPr="00A77B3D">
        <w:lastRenderedPageBreak/>
        <w:t>Payment</w:t>
      </w:r>
      <w:bookmarkEnd w:id="101"/>
      <w:bookmarkEnd w:id="102"/>
      <w:bookmarkEnd w:id="103"/>
      <w:bookmarkEnd w:id="104"/>
      <w:bookmarkEnd w:id="105"/>
    </w:p>
    <w:p w14:paraId="3E63CE5F"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6" w:name="_Toc205114033"/>
      <w:bookmarkStart w:id="107" w:name="_Toc212344509"/>
      <w:bookmarkStart w:id="108" w:name="_Toc212344691"/>
      <w:r w:rsidRPr="00A40C73">
        <w:t>rd of the JNCC Project Officer.</w:t>
      </w:r>
    </w:p>
    <w:p w14:paraId="15F0E7A2" w14:textId="77777777" w:rsidR="004A500C" w:rsidRPr="00A77B3D" w:rsidRDefault="004A500C" w:rsidP="004A500C">
      <w:pPr>
        <w:pStyle w:val="Heading2"/>
      </w:pPr>
      <w:bookmarkStart w:id="109" w:name="_Toc304551894"/>
      <w:bookmarkStart w:id="110" w:name="_Toc304552203"/>
      <w:bookmarkStart w:id="111" w:name="_Toc368410344"/>
      <w:bookmarkStart w:id="112" w:name="_Toc369868129"/>
      <w:r w:rsidRPr="00A77B3D">
        <w:t xml:space="preserve">Additional </w:t>
      </w:r>
      <w:r>
        <w:t>Contractor</w:t>
      </w:r>
      <w:r w:rsidRPr="00A77B3D">
        <w:t xml:space="preserve"> requirements</w:t>
      </w:r>
      <w:bookmarkEnd w:id="106"/>
      <w:bookmarkEnd w:id="107"/>
      <w:bookmarkEnd w:id="108"/>
      <w:bookmarkEnd w:id="109"/>
      <w:bookmarkEnd w:id="110"/>
      <w:bookmarkEnd w:id="111"/>
      <w:bookmarkEnd w:id="112"/>
    </w:p>
    <w:p w14:paraId="55F2F283" w14:textId="77777777" w:rsidR="004A500C" w:rsidRDefault="004A500C" w:rsidP="004A500C">
      <w:r w:rsidRPr="00A40C73">
        <w:t>All tenderers are requested to carefully read the Terms and Conditions applying to this contract. Payment will only be made upon delivery of key milestones.</w:t>
      </w:r>
    </w:p>
    <w:p w14:paraId="644E826D"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32EE6C96"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7FC879ED" w14:textId="77777777" w:rsidR="00DF3700" w:rsidRDefault="004A500C" w:rsidP="004A500C">
      <w:pPr>
        <w:pStyle w:val="Heading2"/>
      </w:pPr>
      <w:bookmarkStart w:id="113" w:name="_Toc368410345"/>
      <w:bookmarkStart w:id="114" w:name="_Toc369868130"/>
      <w:r w:rsidRPr="00650D50">
        <w:t>References</w:t>
      </w:r>
      <w:bookmarkEnd w:id="113"/>
      <w:bookmarkEnd w:id="114"/>
    </w:p>
    <w:p w14:paraId="48FA6538" w14:textId="77777777" w:rsidR="00DF3700" w:rsidRDefault="00DF3700">
      <w:pPr>
        <w:autoSpaceDE/>
        <w:autoSpaceDN/>
        <w:adjustRightInd/>
        <w:spacing w:before="0" w:after="200" w:line="276" w:lineRule="auto"/>
        <w:rPr>
          <w:b/>
          <w:bCs/>
          <w:iCs/>
          <w:sz w:val="28"/>
          <w:szCs w:val="28"/>
        </w:rPr>
      </w:pPr>
      <w:r>
        <w:br w:type="page"/>
      </w:r>
    </w:p>
    <w:p w14:paraId="4909F361" w14:textId="77777777" w:rsidR="00DF3700" w:rsidRDefault="00DF3700" w:rsidP="00DF3700">
      <w:pPr>
        <w:jc w:val="both"/>
        <w:rPr>
          <w:b/>
          <w:sz w:val="28"/>
          <w:szCs w:val="28"/>
        </w:rPr>
        <w:sectPr w:rsidR="00DF3700" w:rsidSect="002D4BF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pPr>
    </w:p>
    <w:p w14:paraId="1DCAA882" w14:textId="1C7DB9DF" w:rsidR="00DF3700" w:rsidRPr="00210967" w:rsidRDefault="00DF3700" w:rsidP="00DF3700">
      <w:pPr>
        <w:jc w:val="both"/>
        <w:rPr>
          <w:b/>
          <w:sz w:val="28"/>
          <w:szCs w:val="28"/>
        </w:rPr>
      </w:pPr>
      <w:r w:rsidRPr="00210967">
        <w:rPr>
          <w:b/>
          <w:sz w:val="28"/>
          <w:szCs w:val="28"/>
        </w:rPr>
        <w:lastRenderedPageBreak/>
        <w:t>A</w:t>
      </w:r>
      <w:r w:rsidR="00AA3B2F">
        <w:rPr>
          <w:b/>
          <w:sz w:val="28"/>
          <w:szCs w:val="28"/>
        </w:rPr>
        <w:t>ppendi</w:t>
      </w:r>
      <w:r w:rsidRPr="00210967">
        <w:rPr>
          <w:b/>
          <w:sz w:val="28"/>
          <w:szCs w:val="28"/>
        </w:rPr>
        <w:t xml:space="preserve">x 1: Example Questions from </w:t>
      </w:r>
      <w:proofErr w:type="spellStart"/>
      <w:r w:rsidRPr="00210967">
        <w:rPr>
          <w:b/>
          <w:sz w:val="28"/>
          <w:szCs w:val="28"/>
        </w:rPr>
        <w:t>CoE</w:t>
      </w:r>
      <w:proofErr w:type="spellEnd"/>
      <w:r w:rsidRPr="00210967">
        <w:rPr>
          <w:b/>
          <w:sz w:val="28"/>
          <w:szCs w:val="28"/>
        </w:rPr>
        <w:t xml:space="preserve"> Organisations (</w:t>
      </w:r>
      <w:r>
        <w:rPr>
          <w:b/>
          <w:sz w:val="28"/>
          <w:szCs w:val="28"/>
        </w:rPr>
        <w:t xml:space="preserve">illustrative – to </w:t>
      </w:r>
      <w:r w:rsidRPr="00210967">
        <w:rPr>
          <w:b/>
          <w:sz w:val="28"/>
          <w:szCs w:val="28"/>
        </w:rPr>
        <w:t xml:space="preserve">be </w:t>
      </w:r>
      <w:r>
        <w:rPr>
          <w:b/>
          <w:sz w:val="28"/>
          <w:szCs w:val="28"/>
        </w:rPr>
        <w:t>consolidated</w:t>
      </w:r>
      <w:r w:rsidR="007D6068">
        <w:rPr>
          <w:b/>
          <w:sz w:val="28"/>
          <w:szCs w:val="28"/>
        </w:rPr>
        <w:t xml:space="preserve"> and prioritised</w:t>
      </w:r>
      <w:r w:rsidRPr="00210967">
        <w:rPr>
          <w:b/>
          <w:sz w:val="28"/>
          <w:szCs w:val="28"/>
        </w:rPr>
        <w:t>)</w:t>
      </w:r>
    </w:p>
    <w:tbl>
      <w:tblPr>
        <w:tblStyle w:val="TableGrid"/>
        <w:tblW w:w="0" w:type="auto"/>
        <w:tblLook w:val="04A0" w:firstRow="1" w:lastRow="0" w:firstColumn="1" w:lastColumn="0" w:noHBand="0" w:noVBand="1"/>
      </w:tblPr>
      <w:tblGrid>
        <w:gridCol w:w="2494"/>
        <w:gridCol w:w="6551"/>
        <w:gridCol w:w="4913"/>
      </w:tblGrid>
      <w:tr w:rsidR="00DF3700" w:rsidRPr="00817C63" w14:paraId="1E85A148" w14:textId="77777777" w:rsidTr="00DF3700">
        <w:trPr>
          <w:tblHeader/>
        </w:trPr>
        <w:tc>
          <w:tcPr>
            <w:tcW w:w="2494" w:type="dxa"/>
            <w:tcBorders>
              <w:top w:val="single" w:sz="18" w:space="0" w:color="auto"/>
              <w:left w:val="nil"/>
              <w:bottom w:val="single" w:sz="12" w:space="0" w:color="auto"/>
              <w:right w:val="nil"/>
            </w:tcBorders>
            <w:shd w:val="clear" w:color="auto" w:fill="D9D9D9" w:themeFill="background1" w:themeFillShade="D9"/>
          </w:tcPr>
          <w:p w14:paraId="02AF35A8" w14:textId="77777777" w:rsidR="00DF3700" w:rsidRPr="00817C63" w:rsidRDefault="00DF3700" w:rsidP="00942833">
            <w:pPr>
              <w:rPr>
                <w:b/>
                <w:sz w:val="28"/>
                <w:szCs w:val="28"/>
              </w:rPr>
            </w:pPr>
            <w:r w:rsidRPr="00210967">
              <w:rPr>
                <w:sz w:val="24"/>
              </w:rPr>
              <w:tab/>
              <w:t xml:space="preserve"> </w:t>
            </w:r>
            <w:r w:rsidRPr="00817C63">
              <w:rPr>
                <w:b/>
                <w:sz w:val="28"/>
                <w:szCs w:val="28"/>
              </w:rPr>
              <w:t>Theme</w:t>
            </w:r>
          </w:p>
        </w:tc>
        <w:tc>
          <w:tcPr>
            <w:tcW w:w="6551" w:type="dxa"/>
            <w:tcBorders>
              <w:top w:val="single" w:sz="18" w:space="0" w:color="auto"/>
              <w:left w:val="nil"/>
              <w:bottom w:val="single" w:sz="12" w:space="0" w:color="auto"/>
              <w:right w:val="nil"/>
            </w:tcBorders>
            <w:shd w:val="clear" w:color="auto" w:fill="D9D9D9" w:themeFill="background1" w:themeFillShade="D9"/>
          </w:tcPr>
          <w:p w14:paraId="16AA2AE0" w14:textId="77777777" w:rsidR="00DF3700" w:rsidRPr="00817C63" w:rsidRDefault="00DF3700" w:rsidP="00942833">
            <w:pPr>
              <w:rPr>
                <w:b/>
                <w:sz w:val="28"/>
                <w:szCs w:val="28"/>
              </w:rPr>
            </w:pPr>
            <w:r w:rsidRPr="00817C63">
              <w:rPr>
                <w:b/>
                <w:sz w:val="28"/>
                <w:szCs w:val="28"/>
              </w:rPr>
              <w:t>Question</w:t>
            </w:r>
          </w:p>
        </w:tc>
        <w:tc>
          <w:tcPr>
            <w:tcW w:w="4913" w:type="dxa"/>
            <w:tcBorders>
              <w:top w:val="single" w:sz="18" w:space="0" w:color="auto"/>
              <w:left w:val="nil"/>
              <w:bottom w:val="single" w:sz="12" w:space="0" w:color="auto"/>
              <w:right w:val="nil"/>
            </w:tcBorders>
            <w:shd w:val="clear" w:color="auto" w:fill="D9D9D9" w:themeFill="background1" w:themeFillShade="D9"/>
          </w:tcPr>
          <w:p w14:paraId="193B99BD" w14:textId="77777777" w:rsidR="00DF3700" w:rsidRPr="00817C63" w:rsidRDefault="00DF3700" w:rsidP="00942833">
            <w:pPr>
              <w:rPr>
                <w:b/>
                <w:sz w:val="28"/>
                <w:szCs w:val="28"/>
              </w:rPr>
            </w:pPr>
            <w:r w:rsidRPr="00817C63">
              <w:rPr>
                <w:b/>
                <w:sz w:val="28"/>
                <w:szCs w:val="28"/>
              </w:rPr>
              <w:t>Rationale</w:t>
            </w:r>
          </w:p>
        </w:tc>
      </w:tr>
      <w:tr w:rsidR="00DF3700" w:rsidRPr="00210967" w14:paraId="2A380788" w14:textId="77777777" w:rsidTr="00DF3700">
        <w:tc>
          <w:tcPr>
            <w:tcW w:w="2494" w:type="dxa"/>
            <w:tcBorders>
              <w:top w:val="single" w:sz="12" w:space="0" w:color="auto"/>
              <w:left w:val="nil"/>
              <w:bottom w:val="nil"/>
              <w:right w:val="nil"/>
            </w:tcBorders>
          </w:tcPr>
          <w:p w14:paraId="078914C9" w14:textId="77777777" w:rsidR="00DF3700" w:rsidRPr="00B606A8" w:rsidRDefault="00DF3700" w:rsidP="00942833">
            <w:pPr>
              <w:rPr>
                <w:b/>
                <w:sz w:val="24"/>
                <w:szCs w:val="24"/>
              </w:rPr>
            </w:pPr>
            <w:r w:rsidRPr="00B606A8">
              <w:rPr>
                <w:b/>
                <w:sz w:val="24"/>
                <w:szCs w:val="24"/>
              </w:rPr>
              <w:t>Sample collection</w:t>
            </w:r>
          </w:p>
        </w:tc>
        <w:tc>
          <w:tcPr>
            <w:tcW w:w="6551" w:type="dxa"/>
            <w:tcBorders>
              <w:top w:val="single" w:sz="12" w:space="0" w:color="auto"/>
              <w:left w:val="nil"/>
              <w:bottom w:val="single" w:sz="4" w:space="0" w:color="auto"/>
              <w:right w:val="nil"/>
            </w:tcBorders>
          </w:tcPr>
          <w:p w14:paraId="30EF1D64" w14:textId="77777777" w:rsidR="00DF3700" w:rsidRPr="00B606A8" w:rsidRDefault="00DF3700" w:rsidP="00942833">
            <w:r w:rsidRPr="00B606A8">
              <w:t>How long can traps be left in the field before DNA degradation becomes a problem? Is this affected by weather conditions (e.g. heavy rain)?</w:t>
            </w:r>
          </w:p>
        </w:tc>
        <w:tc>
          <w:tcPr>
            <w:tcW w:w="4913" w:type="dxa"/>
            <w:tcBorders>
              <w:top w:val="single" w:sz="12" w:space="0" w:color="auto"/>
              <w:left w:val="nil"/>
              <w:bottom w:val="single" w:sz="4" w:space="0" w:color="auto"/>
              <w:right w:val="nil"/>
            </w:tcBorders>
          </w:tcPr>
          <w:p w14:paraId="60474BE9" w14:textId="77777777" w:rsidR="00DF3700" w:rsidRPr="00B606A8" w:rsidRDefault="00DF3700" w:rsidP="00942833">
            <w:r w:rsidRPr="00B606A8">
              <w:t>Traps are sometimes left in the field for several days or more</w:t>
            </w:r>
          </w:p>
        </w:tc>
      </w:tr>
      <w:tr w:rsidR="00DF3700" w:rsidRPr="00210967" w14:paraId="54E378DB" w14:textId="77777777" w:rsidTr="00DF3700">
        <w:tc>
          <w:tcPr>
            <w:tcW w:w="2494" w:type="dxa"/>
            <w:tcBorders>
              <w:top w:val="nil"/>
              <w:left w:val="nil"/>
              <w:bottom w:val="nil"/>
              <w:right w:val="nil"/>
            </w:tcBorders>
          </w:tcPr>
          <w:p w14:paraId="4285B6BC" w14:textId="77777777" w:rsidR="00DF3700" w:rsidRPr="00B606A8" w:rsidRDefault="00DF3700" w:rsidP="00942833">
            <w:pPr>
              <w:rPr>
                <w:b/>
                <w:sz w:val="24"/>
                <w:szCs w:val="24"/>
              </w:rPr>
            </w:pPr>
          </w:p>
        </w:tc>
        <w:tc>
          <w:tcPr>
            <w:tcW w:w="6551" w:type="dxa"/>
            <w:tcBorders>
              <w:top w:val="single" w:sz="4" w:space="0" w:color="auto"/>
              <w:left w:val="nil"/>
              <w:bottom w:val="single" w:sz="4" w:space="0" w:color="auto"/>
              <w:right w:val="nil"/>
            </w:tcBorders>
          </w:tcPr>
          <w:p w14:paraId="1EC02B55" w14:textId="77777777" w:rsidR="00DF3700" w:rsidRPr="00B606A8" w:rsidRDefault="00DF3700" w:rsidP="00942833">
            <w:r w:rsidRPr="00B606A8">
              <w:t>What effect do different approaches to decontamination in the field</w:t>
            </w:r>
            <w:r>
              <w:t xml:space="preserve"> have on results?</w:t>
            </w:r>
          </w:p>
        </w:tc>
        <w:tc>
          <w:tcPr>
            <w:tcW w:w="4913" w:type="dxa"/>
            <w:tcBorders>
              <w:top w:val="single" w:sz="4" w:space="0" w:color="auto"/>
              <w:left w:val="nil"/>
              <w:bottom w:val="single" w:sz="4" w:space="0" w:color="auto"/>
              <w:right w:val="nil"/>
            </w:tcBorders>
          </w:tcPr>
          <w:p w14:paraId="4D4B17F9" w14:textId="77777777" w:rsidR="00DF3700" w:rsidRPr="00B606A8" w:rsidRDefault="00DF3700" w:rsidP="00942833">
            <w:r>
              <w:t>May affect</w:t>
            </w:r>
            <w:r w:rsidRPr="00B606A8">
              <w:t xml:space="preserve"> feasibility of operational use (e.g. costs, availability to citizen scientists, logistics, COSHH)</w:t>
            </w:r>
          </w:p>
        </w:tc>
      </w:tr>
      <w:tr w:rsidR="00DF3700" w:rsidRPr="00210967" w14:paraId="1BEA0E7E" w14:textId="77777777" w:rsidTr="00DF3700">
        <w:tc>
          <w:tcPr>
            <w:tcW w:w="2494" w:type="dxa"/>
            <w:tcBorders>
              <w:top w:val="nil"/>
              <w:left w:val="nil"/>
              <w:bottom w:val="nil"/>
              <w:right w:val="nil"/>
            </w:tcBorders>
          </w:tcPr>
          <w:p w14:paraId="35A05BC0" w14:textId="77777777" w:rsidR="00DF3700" w:rsidRPr="00B606A8" w:rsidRDefault="00DF3700" w:rsidP="00942833">
            <w:pPr>
              <w:rPr>
                <w:b/>
                <w:sz w:val="24"/>
                <w:szCs w:val="24"/>
              </w:rPr>
            </w:pPr>
          </w:p>
        </w:tc>
        <w:tc>
          <w:tcPr>
            <w:tcW w:w="6551" w:type="dxa"/>
            <w:tcBorders>
              <w:top w:val="single" w:sz="4" w:space="0" w:color="auto"/>
              <w:left w:val="nil"/>
              <w:bottom w:val="single" w:sz="4" w:space="0" w:color="auto"/>
              <w:right w:val="nil"/>
            </w:tcBorders>
          </w:tcPr>
          <w:p w14:paraId="63ECA7B2" w14:textId="77777777" w:rsidR="00DF3700" w:rsidRPr="00B606A8" w:rsidRDefault="00DF3700" w:rsidP="00942833">
            <w:r w:rsidRPr="00B606A8">
              <w:t xml:space="preserve">What </w:t>
            </w:r>
            <w:r>
              <w:t>effect do different DNA preservatives have on results?</w:t>
            </w:r>
          </w:p>
        </w:tc>
        <w:tc>
          <w:tcPr>
            <w:tcW w:w="4913" w:type="dxa"/>
            <w:tcBorders>
              <w:top w:val="single" w:sz="4" w:space="0" w:color="auto"/>
              <w:left w:val="nil"/>
              <w:bottom w:val="single" w:sz="4" w:space="0" w:color="auto"/>
              <w:right w:val="nil"/>
            </w:tcBorders>
          </w:tcPr>
          <w:p w14:paraId="08EA346E" w14:textId="77777777" w:rsidR="00DF3700" w:rsidRPr="00B606A8" w:rsidRDefault="00DF3700" w:rsidP="00942833">
            <w:r>
              <w:t>May affect</w:t>
            </w:r>
            <w:r w:rsidRPr="00B606A8">
              <w:t xml:space="preserve"> feasibility of operational use (e.g. costs, availability to citizen scientists, logistics, COSHH)</w:t>
            </w:r>
          </w:p>
        </w:tc>
      </w:tr>
      <w:tr w:rsidR="00DF3700" w:rsidRPr="00210967" w14:paraId="08CB96A8" w14:textId="77777777" w:rsidTr="00DF3700">
        <w:tc>
          <w:tcPr>
            <w:tcW w:w="2494" w:type="dxa"/>
            <w:tcBorders>
              <w:top w:val="nil"/>
              <w:left w:val="nil"/>
              <w:bottom w:val="single" w:sz="8" w:space="0" w:color="auto"/>
              <w:right w:val="nil"/>
            </w:tcBorders>
          </w:tcPr>
          <w:p w14:paraId="7D3AC9E4" w14:textId="77777777" w:rsidR="00DF3700" w:rsidRPr="00B606A8" w:rsidRDefault="00DF3700" w:rsidP="00942833">
            <w:pPr>
              <w:rPr>
                <w:b/>
                <w:sz w:val="24"/>
                <w:szCs w:val="24"/>
              </w:rPr>
            </w:pPr>
          </w:p>
        </w:tc>
        <w:tc>
          <w:tcPr>
            <w:tcW w:w="6551" w:type="dxa"/>
            <w:tcBorders>
              <w:top w:val="single" w:sz="4" w:space="0" w:color="auto"/>
              <w:left w:val="nil"/>
              <w:bottom w:val="single" w:sz="8" w:space="0" w:color="auto"/>
              <w:right w:val="nil"/>
            </w:tcBorders>
          </w:tcPr>
          <w:p w14:paraId="53603307" w14:textId="77777777" w:rsidR="00DF3700" w:rsidRPr="00B606A8" w:rsidRDefault="00DF3700" w:rsidP="00942833">
            <w:r>
              <w:t>Are negative field controls necessary, and if yes how should these be applied?</w:t>
            </w:r>
          </w:p>
        </w:tc>
        <w:tc>
          <w:tcPr>
            <w:tcW w:w="4913" w:type="dxa"/>
            <w:tcBorders>
              <w:top w:val="single" w:sz="4" w:space="0" w:color="auto"/>
              <w:left w:val="nil"/>
              <w:bottom w:val="single" w:sz="8" w:space="0" w:color="auto"/>
              <w:right w:val="nil"/>
            </w:tcBorders>
          </w:tcPr>
          <w:p w14:paraId="2C926F7B" w14:textId="5DEB05B3" w:rsidR="00DF3700" w:rsidRPr="00B606A8" w:rsidRDefault="00DF3700" w:rsidP="00942833">
            <w:r>
              <w:t xml:space="preserve">May </w:t>
            </w:r>
            <w:r w:rsidR="00D112CB">
              <w:t xml:space="preserve">affect </w:t>
            </w:r>
            <w:r>
              <w:t>costs, and the robustness of results</w:t>
            </w:r>
          </w:p>
        </w:tc>
      </w:tr>
      <w:tr w:rsidR="00DF3700" w:rsidRPr="00210967" w14:paraId="4F0A821C" w14:textId="77777777" w:rsidTr="00DF3700">
        <w:tc>
          <w:tcPr>
            <w:tcW w:w="2494" w:type="dxa"/>
            <w:tcBorders>
              <w:top w:val="single" w:sz="8" w:space="0" w:color="auto"/>
              <w:left w:val="nil"/>
              <w:bottom w:val="nil"/>
              <w:right w:val="nil"/>
            </w:tcBorders>
          </w:tcPr>
          <w:p w14:paraId="055F5DC3" w14:textId="77777777" w:rsidR="00DF3700" w:rsidRPr="00B606A8" w:rsidRDefault="00DF3700" w:rsidP="00942833">
            <w:pPr>
              <w:rPr>
                <w:b/>
                <w:sz w:val="24"/>
                <w:szCs w:val="24"/>
              </w:rPr>
            </w:pPr>
            <w:r w:rsidRPr="00B606A8">
              <w:rPr>
                <w:b/>
                <w:sz w:val="24"/>
                <w:szCs w:val="24"/>
              </w:rPr>
              <w:t>Sample processing</w:t>
            </w:r>
          </w:p>
        </w:tc>
        <w:tc>
          <w:tcPr>
            <w:tcW w:w="6551" w:type="dxa"/>
            <w:tcBorders>
              <w:top w:val="single" w:sz="8" w:space="0" w:color="auto"/>
              <w:left w:val="nil"/>
              <w:bottom w:val="single" w:sz="4" w:space="0" w:color="auto"/>
              <w:right w:val="nil"/>
            </w:tcBorders>
          </w:tcPr>
          <w:p w14:paraId="369CB431" w14:textId="77777777" w:rsidR="00DF3700" w:rsidRPr="00B606A8" w:rsidRDefault="00DF3700" w:rsidP="00942833">
            <w:r>
              <w:t>What effect</w:t>
            </w:r>
            <w:r w:rsidRPr="00B606A8">
              <w:t xml:space="preserve"> </w:t>
            </w:r>
            <w:r>
              <w:t xml:space="preserve">does </w:t>
            </w:r>
            <w:r w:rsidRPr="00B606A8">
              <w:t>size-sort</w:t>
            </w:r>
            <w:r>
              <w:t>ing</w:t>
            </w:r>
            <w:r w:rsidRPr="00B606A8">
              <w:t>/adjust</w:t>
            </w:r>
            <w:r>
              <w:t>ment</w:t>
            </w:r>
            <w:r w:rsidRPr="00B606A8">
              <w:t xml:space="preserve"> prior to analysis</w:t>
            </w:r>
            <w:r>
              <w:t xml:space="preserve"> have on the results of metabarcoding? </w:t>
            </w:r>
          </w:p>
        </w:tc>
        <w:tc>
          <w:tcPr>
            <w:tcW w:w="4913" w:type="dxa"/>
            <w:tcBorders>
              <w:top w:val="single" w:sz="8" w:space="0" w:color="auto"/>
              <w:left w:val="nil"/>
              <w:bottom w:val="single" w:sz="4" w:space="0" w:color="auto"/>
              <w:right w:val="nil"/>
            </w:tcBorders>
          </w:tcPr>
          <w:p w14:paraId="34B9980A" w14:textId="77777777" w:rsidR="00DF3700" w:rsidRPr="00B606A8" w:rsidRDefault="00DF3700" w:rsidP="00942833">
            <w:r>
              <w:t xml:space="preserve">May affect </w:t>
            </w:r>
            <w:r w:rsidRPr="00B606A8">
              <w:t xml:space="preserve">costs and </w:t>
            </w:r>
            <w:r>
              <w:t>the</w:t>
            </w:r>
            <w:r w:rsidRPr="00B606A8">
              <w:t xml:space="preserve"> ability to detect rare species</w:t>
            </w:r>
          </w:p>
        </w:tc>
      </w:tr>
      <w:tr w:rsidR="00DF3700" w:rsidRPr="00210967" w14:paraId="5D504AD6" w14:textId="77777777" w:rsidTr="00DF3700">
        <w:tc>
          <w:tcPr>
            <w:tcW w:w="2494" w:type="dxa"/>
            <w:tcBorders>
              <w:top w:val="nil"/>
              <w:left w:val="nil"/>
              <w:bottom w:val="nil"/>
              <w:right w:val="nil"/>
            </w:tcBorders>
          </w:tcPr>
          <w:p w14:paraId="612E5B24" w14:textId="77777777" w:rsidR="00DF3700" w:rsidRPr="00B606A8" w:rsidRDefault="00DF3700" w:rsidP="00942833"/>
        </w:tc>
        <w:tc>
          <w:tcPr>
            <w:tcW w:w="6551" w:type="dxa"/>
            <w:tcBorders>
              <w:top w:val="single" w:sz="4" w:space="0" w:color="auto"/>
              <w:left w:val="nil"/>
              <w:bottom w:val="single" w:sz="4" w:space="0" w:color="auto"/>
              <w:right w:val="nil"/>
            </w:tcBorders>
          </w:tcPr>
          <w:p w14:paraId="4A6B4E4B" w14:textId="77777777" w:rsidR="00DF3700" w:rsidRPr="00B606A8" w:rsidRDefault="00DF3700" w:rsidP="00942833">
            <w:r>
              <w:t>What is the effect of DNA extraction kit on results?</w:t>
            </w:r>
          </w:p>
        </w:tc>
        <w:tc>
          <w:tcPr>
            <w:tcW w:w="4913" w:type="dxa"/>
            <w:tcBorders>
              <w:top w:val="single" w:sz="4" w:space="0" w:color="auto"/>
              <w:left w:val="nil"/>
              <w:bottom w:val="single" w:sz="4" w:space="0" w:color="auto"/>
              <w:right w:val="nil"/>
            </w:tcBorders>
          </w:tcPr>
          <w:p w14:paraId="11A76166" w14:textId="77777777" w:rsidR="00DF3700" w:rsidRPr="00B606A8" w:rsidRDefault="00DF3700" w:rsidP="00942833">
            <w:r>
              <w:t>May affect the comparability of results and the flexibility of standard monitoring protocols to modify approaches</w:t>
            </w:r>
          </w:p>
        </w:tc>
      </w:tr>
      <w:tr w:rsidR="00DF3700" w:rsidRPr="00210967" w14:paraId="461B54F8" w14:textId="77777777" w:rsidTr="00DF3700">
        <w:tc>
          <w:tcPr>
            <w:tcW w:w="2494" w:type="dxa"/>
            <w:tcBorders>
              <w:top w:val="nil"/>
              <w:left w:val="nil"/>
              <w:bottom w:val="nil"/>
              <w:right w:val="nil"/>
            </w:tcBorders>
          </w:tcPr>
          <w:p w14:paraId="6C53EA34" w14:textId="77777777" w:rsidR="00DF3700" w:rsidRPr="00B606A8" w:rsidRDefault="00DF3700" w:rsidP="00942833"/>
        </w:tc>
        <w:tc>
          <w:tcPr>
            <w:tcW w:w="6551" w:type="dxa"/>
            <w:tcBorders>
              <w:left w:val="nil"/>
              <w:right w:val="nil"/>
            </w:tcBorders>
          </w:tcPr>
          <w:p w14:paraId="6A4CAD65" w14:textId="77777777" w:rsidR="00DF3700" w:rsidRDefault="00DF3700" w:rsidP="00942833">
            <w:r>
              <w:t xml:space="preserve">What is the effect of the choice of primers on results? </w:t>
            </w:r>
          </w:p>
        </w:tc>
        <w:tc>
          <w:tcPr>
            <w:tcW w:w="4913" w:type="dxa"/>
            <w:tcBorders>
              <w:left w:val="nil"/>
              <w:right w:val="nil"/>
            </w:tcBorders>
          </w:tcPr>
          <w:p w14:paraId="1AA4FA19" w14:textId="77777777" w:rsidR="00DF3700" w:rsidRDefault="00DF3700" w:rsidP="00942833">
            <w:r>
              <w:t>May affect the comparability of results and flexibility of any standard protocols</w:t>
            </w:r>
          </w:p>
        </w:tc>
      </w:tr>
      <w:tr w:rsidR="00DF3700" w:rsidRPr="00210967" w14:paraId="42250E41" w14:textId="77777777" w:rsidTr="00DF3700">
        <w:tc>
          <w:tcPr>
            <w:tcW w:w="2494" w:type="dxa"/>
            <w:tcBorders>
              <w:top w:val="nil"/>
              <w:left w:val="nil"/>
              <w:bottom w:val="nil"/>
              <w:right w:val="nil"/>
            </w:tcBorders>
          </w:tcPr>
          <w:p w14:paraId="2197774D" w14:textId="77777777" w:rsidR="00DF3700" w:rsidRPr="00B606A8" w:rsidRDefault="00DF3700" w:rsidP="00942833"/>
        </w:tc>
        <w:tc>
          <w:tcPr>
            <w:tcW w:w="6551" w:type="dxa"/>
            <w:tcBorders>
              <w:left w:val="nil"/>
              <w:right w:val="nil"/>
            </w:tcBorders>
          </w:tcPr>
          <w:p w14:paraId="4AC88A35" w14:textId="77777777" w:rsidR="00DF3700" w:rsidRPr="00B606A8" w:rsidRDefault="00DF3700" w:rsidP="00942833">
            <w:r>
              <w:t>Is there an advantage to using degenerate primers when a broad taxonomic range is of interest?</w:t>
            </w:r>
          </w:p>
        </w:tc>
        <w:tc>
          <w:tcPr>
            <w:tcW w:w="4913" w:type="dxa"/>
            <w:tcBorders>
              <w:left w:val="nil"/>
              <w:right w:val="nil"/>
            </w:tcBorders>
          </w:tcPr>
          <w:p w14:paraId="0A6AE6CD" w14:textId="77777777" w:rsidR="00DF3700" w:rsidRPr="00B606A8" w:rsidRDefault="00DF3700" w:rsidP="00942833">
            <w:r>
              <w:t>Informative for methods design</w:t>
            </w:r>
          </w:p>
        </w:tc>
      </w:tr>
      <w:tr w:rsidR="00DF3700" w:rsidRPr="00210967" w14:paraId="05392016" w14:textId="77777777" w:rsidTr="00DF3700">
        <w:tc>
          <w:tcPr>
            <w:tcW w:w="2494" w:type="dxa"/>
            <w:tcBorders>
              <w:top w:val="nil"/>
              <w:left w:val="nil"/>
              <w:bottom w:val="nil"/>
              <w:right w:val="nil"/>
            </w:tcBorders>
          </w:tcPr>
          <w:p w14:paraId="22A0ADE7" w14:textId="77777777" w:rsidR="00DF3700" w:rsidRPr="00B606A8" w:rsidRDefault="00DF3700" w:rsidP="00942833"/>
        </w:tc>
        <w:tc>
          <w:tcPr>
            <w:tcW w:w="6551" w:type="dxa"/>
            <w:tcBorders>
              <w:left w:val="nil"/>
              <w:bottom w:val="single" w:sz="4" w:space="0" w:color="auto"/>
              <w:right w:val="nil"/>
            </w:tcBorders>
          </w:tcPr>
          <w:p w14:paraId="093C4C0A" w14:textId="77777777" w:rsidR="00DF3700" w:rsidRDefault="00DF3700" w:rsidP="00942833">
            <w:r>
              <w:t>How much effect does inhibition have on results, and how can this be understood and minimised?</w:t>
            </w:r>
          </w:p>
        </w:tc>
        <w:tc>
          <w:tcPr>
            <w:tcW w:w="4913" w:type="dxa"/>
            <w:tcBorders>
              <w:left w:val="nil"/>
              <w:bottom w:val="single" w:sz="4" w:space="0" w:color="auto"/>
              <w:right w:val="nil"/>
            </w:tcBorders>
          </w:tcPr>
          <w:p w14:paraId="693DDC4B" w14:textId="77777777" w:rsidR="00DF3700" w:rsidRPr="00B606A8" w:rsidRDefault="00DF3700" w:rsidP="00942833">
            <w:r>
              <w:t>Informs interpretation of results</w:t>
            </w:r>
          </w:p>
        </w:tc>
      </w:tr>
      <w:tr w:rsidR="00DF3700" w:rsidRPr="00210967" w14:paraId="57034189" w14:textId="77777777" w:rsidTr="00DF3700">
        <w:tc>
          <w:tcPr>
            <w:tcW w:w="2494" w:type="dxa"/>
            <w:tcBorders>
              <w:top w:val="nil"/>
              <w:left w:val="nil"/>
              <w:bottom w:val="nil"/>
              <w:right w:val="nil"/>
            </w:tcBorders>
          </w:tcPr>
          <w:p w14:paraId="7B90A29D" w14:textId="77777777" w:rsidR="00DF3700" w:rsidRPr="00B606A8" w:rsidRDefault="00DF3700" w:rsidP="00942833"/>
        </w:tc>
        <w:tc>
          <w:tcPr>
            <w:tcW w:w="6551" w:type="dxa"/>
            <w:tcBorders>
              <w:left w:val="nil"/>
              <w:right w:val="nil"/>
            </w:tcBorders>
          </w:tcPr>
          <w:p w14:paraId="76BB4AD5" w14:textId="77777777" w:rsidR="00DF3700" w:rsidRDefault="00DF3700" w:rsidP="00942833">
            <w:r>
              <w:t xml:space="preserve">What effect does </w:t>
            </w:r>
            <w:proofErr w:type="gramStart"/>
            <w:r>
              <w:t>using</w:t>
            </w:r>
            <w:proofErr w:type="gramEnd"/>
            <w:r>
              <w:t xml:space="preserve"> different numbers of PCR replicates have on results and costs?</w:t>
            </w:r>
          </w:p>
        </w:tc>
        <w:tc>
          <w:tcPr>
            <w:tcW w:w="4913" w:type="dxa"/>
            <w:tcBorders>
              <w:left w:val="nil"/>
              <w:right w:val="nil"/>
            </w:tcBorders>
          </w:tcPr>
          <w:p w14:paraId="0A32B981" w14:textId="77777777" w:rsidR="00DF3700" w:rsidRPr="00B606A8" w:rsidRDefault="00DF3700" w:rsidP="00942833">
            <w:r>
              <w:t xml:space="preserve">Informs interpretation of results, and may affect costs? </w:t>
            </w:r>
          </w:p>
        </w:tc>
      </w:tr>
      <w:tr w:rsidR="00DF3700" w:rsidRPr="00210967" w14:paraId="69368063" w14:textId="77777777" w:rsidTr="00DF3700">
        <w:tc>
          <w:tcPr>
            <w:tcW w:w="2494" w:type="dxa"/>
            <w:tcBorders>
              <w:top w:val="nil"/>
              <w:left w:val="nil"/>
              <w:bottom w:val="nil"/>
              <w:right w:val="nil"/>
            </w:tcBorders>
          </w:tcPr>
          <w:p w14:paraId="32F5FD09" w14:textId="77777777" w:rsidR="00DF3700" w:rsidRPr="00B606A8" w:rsidRDefault="00DF3700" w:rsidP="00942833"/>
        </w:tc>
        <w:tc>
          <w:tcPr>
            <w:tcW w:w="6551" w:type="dxa"/>
            <w:tcBorders>
              <w:left w:val="nil"/>
              <w:right w:val="nil"/>
            </w:tcBorders>
          </w:tcPr>
          <w:p w14:paraId="21F91B10" w14:textId="77777777" w:rsidR="00DF3700" w:rsidRPr="00B606A8" w:rsidRDefault="00DF3700" w:rsidP="00942833">
            <w:r>
              <w:t>What effect does</w:t>
            </w:r>
            <w:r w:rsidRPr="00B606A8">
              <w:t xml:space="preserve"> one </w:t>
            </w:r>
            <w:r>
              <w:t>vs.</w:t>
            </w:r>
            <w:r w:rsidRPr="00B606A8">
              <w:t xml:space="preserve"> two-step PCR </w:t>
            </w:r>
            <w:r>
              <w:t>have on results</w:t>
            </w:r>
            <w:r w:rsidRPr="00B606A8">
              <w:t>?</w:t>
            </w:r>
          </w:p>
        </w:tc>
        <w:tc>
          <w:tcPr>
            <w:tcW w:w="4913" w:type="dxa"/>
            <w:tcBorders>
              <w:left w:val="nil"/>
              <w:right w:val="nil"/>
            </w:tcBorders>
          </w:tcPr>
          <w:p w14:paraId="6C8FF1A7" w14:textId="77777777" w:rsidR="00DF3700" w:rsidRPr="00B606A8" w:rsidRDefault="00DF3700" w:rsidP="00942833">
            <w:r>
              <w:t>May affect the comparability of results and flexibility of any standard protocols</w:t>
            </w:r>
          </w:p>
        </w:tc>
      </w:tr>
      <w:tr w:rsidR="00DF3700" w:rsidRPr="00210967" w14:paraId="16B914D7" w14:textId="77777777" w:rsidTr="00DF3700">
        <w:tc>
          <w:tcPr>
            <w:tcW w:w="2494" w:type="dxa"/>
            <w:tcBorders>
              <w:top w:val="nil"/>
              <w:left w:val="nil"/>
              <w:bottom w:val="nil"/>
              <w:right w:val="nil"/>
            </w:tcBorders>
          </w:tcPr>
          <w:p w14:paraId="6AE84562" w14:textId="77777777" w:rsidR="00DF3700" w:rsidRPr="00B606A8" w:rsidRDefault="00DF3700" w:rsidP="00942833"/>
        </w:tc>
        <w:tc>
          <w:tcPr>
            <w:tcW w:w="6551" w:type="dxa"/>
            <w:tcBorders>
              <w:left w:val="nil"/>
              <w:right w:val="nil"/>
            </w:tcBorders>
          </w:tcPr>
          <w:p w14:paraId="6BBA9E42" w14:textId="77777777" w:rsidR="00DF3700" w:rsidRPr="00B606A8" w:rsidRDefault="00DF3700" w:rsidP="00942833">
            <w:r w:rsidRPr="00B606A8">
              <w:t xml:space="preserve">What </w:t>
            </w:r>
            <w:r>
              <w:t xml:space="preserve">effect do differences in </w:t>
            </w:r>
            <w:r w:rsidRPr="00B606A8">
              <w:t xml:space="preserve">sequencing depth </w:t>
            </w:r>
            <w:r>
              <w:t>have on results</w:t>
            </w:r>
            <w:r w:rsidRPr="00B606A8">
              <w:t>?</w:t>
            </w:r>
          </w:p>
        </w:tc>
        <w:tc>
          <w:tcPr>
            <w:tcW w:w="4913" w:type="dxa"/>
            <w:tcBorders>
              <w:left w:val="nil"/>
              <w:right w:val="nil"/>
            </w:tcBorders>
          </w:tcPr>
          <w:p w14:paraId="71564C46" w14:textId="77777777" w:rsidR="00DF3700" w:rsidRPr="00B606A8" w:rsidRDefault="00DF3700" w:rsidP="00942833">
            <w:r>
              <w:t>Informs interpretation of results</w:t>
            </w:r>
          </w:p>
        </w:tc>
      </w:tr>
      <w:tr w:rsidR="00DF3700" w:rsidRPr="00210967" w14:paraId="3718E28B" w14:textId="77777777" w:rsidTr="00DF3700">
        <w:trPr>
          <w:cantSplit/>
        </w:trPr>
        <w:tc>
          <w:tcPr>
            <w:tcW w:w="2494" w:type="dxa"/>
            <w:tcBorders>
              <w:top w:val="nil"/>
              <w:left w:val="nil"/>
              <w:bottom w:val="nil"/>
              <w:right w:val="nil"/>
            </w:tcBorders>
          </w:tcPr>
          <w:p w14:paraId="556135E0" w14:textId="77777777" w:rsidR="00DF3700" w:rsidRPr="00C6255B" w:rsidRDefault="00DF3700" w:rsidP="00942833">
            <w:pPr>
              <w:rPr>
                <w:b/>
                <w:sz w:val="24"/>
                <w:szCs w:val="24"/>
              </w:rPr>
            </w:pPr>
          </w:p>
        </w:tc>
        <w:tc>
          <w:tcPr>
            <w:tcW w:w="6551" w:type="dxa"/>
            <w:tcBorders>
              <w:left w:val="nil"/>
              <w:bottom w:val="single" w:sz="4" w:space="0" w:color="auto"/>
              <w:right w:val="nil"/>
            </w:tcBorders>
          </w:tcPr>
          <w:p w14:paraId="0D5CADF1" w14:textId="27383A27" w:rsidR="00DF3700" w:rsidRPr="00B606A8" w:rsidRDefault="00DF3700" w:rsidP="00942833">
            <w:r>
              <w:t xml:space="preserve">What effect do different lab decontamination procedures have </w:t>
            </w:r>
            <w:r w:rsidRPr="00B606A8">
              <w:t>(decontamination solutions, UV etc.)</w:t>
            </w:r>
            <w:r>
              <w:t>, and how can we be confident that appropriate procedures are</w:t>
            </w:r>
            <w:r w:rsidRPr="00B606A8">
              <w:t xml:space="preserve"> in place</w:t>
            </w:r>
            <w:r w:rsidR="007D6068">
              <w:t>?</w:t>
            </w:r>
            <w:r w:rsidRPr="00B606A8">
              <w:t xml:space="preserve"> </w:t>
            </w:r>
          </w:p>
        </w:tc>
        <w:tc>
          <w:tcPr>
            <w:tcW w:w="4913" w:type="dxa"/>
            <w:tcBorders>
              <w:left w:val="nil"/>
              <w:bottom w:val="single" w:sz="4" w:space="0" w:color="auto"/>
              <w:right w:val="nil"/>
            </w:tcBorders>
          </w:tcPr>
          <w:p w14:paraId="3789A8AE" w14:textId="77777777" w:rsidR="00DF3700" w:rsidRPr="00B606A8" w:rsidRDefault="00DF3700" w:rsidP="00942833">
            <w:r>
              <w:t>May affect costs, and the robustness of results</w:t>
            </w:r>
          </w:p>
        </w:tc>
      </w:tr>
      <w:tr w:rsidR="00DF3700" w:rsidRPr="00210967" w14:paraId="213CCD2C" w14:textId="77777777" w:rsidTr="00DF3700">
        <w:trPr>
          <w:cantSplit/>
        </w:trPr>
        <w:tc>
          <w:tcPr>
            <w:tcW w:w="2494" w:type="dxa"/>
            <w:tcBorders>
              <w:top w:val="nil"/>
              <w:left w:val="nil"/>
              <w:bottom w:val="single" w:sz="8" w:space="0" w:color="auto"/>
              <w:right w:val="nil"/>
            </w:tcBorders>
          </w:tcPr>
          <w:p w14:paraId="50B7C556" w14:textId="77777777" w:rsidR="00DF3700" w:rsidRPr="00B606A8" w:rsidRDefault="00DF3700" w:rsidP="00942833"/>
        </w:tc>
        <w:tc>
          <w:tcPr>
            <w:tcW w:w="6551" w:type="dxa"/>
            <w:tcBorders>
              <w:top w:val="single" w:sz="4" w:space="0" w:color="auto"/>
              <w:left w:val="nil"/>
              <w:bottom w:val="single" w:sz="8" w:space="0" w:color="auto"/>
              <w:right w:val="nil"/>
            </w:tcBorders>
          </w:tcPr>
          <w:p w14:paraId="351A6217" w14:textId="1C467ADF" w:rsidR="00DF3700" w:rsidRPr="00B606A8" w:rsidRDefault="00DF3700" w:rsidP="00942833">
            <w:r w:rsidRPr="00B606A8">
              <w:t>How does the sensitivity of different PCR methods compare with each other?</w:t>
            </w:r>
          </w:p>
        </w:tc>
        <w:tc>
          <w:tcPr>
            <w:tcW w:w="4913" w:type="dxa"/>
            <w:tcBorders>
              <w:top w:val="single" w:sz="4" w:space="0" w:color="auto"/>
              <w:left w:val="nil"/>
              <w:bottom w:val="single" w:sz="8" w:space="0" w:color="auto"/>
              <w:right w:val="nil"/>
            </w:tcBorders>
          </w:tcPr>
          <w:p w14:paraId="5031CAC5" w14:textId="77777777" w:rsidR="00DF3700" w:rsidRPr="00B606A8" w:rsidRDefault="00DF3700" w:rsidP="00942833">
            <w:r>
              <w:t>Informative for methods design</w:t>
            </w:r>
          </w:p>
        </w:tc>
      </w:tr>
      <w:tr w:rsidR="00DF3700" w:rsidRPr="00210967" w14:paraId="66632189" w14:textId="77777777" w:rsidTr="00DF3700">
        <w:tc>
          <w:tcPr>
            <w:tcW w:w="2494" w:type="dxa"/>
            <w:tcBorders>
              <w:top w:val="single" w:sz="8" w:space="0" w:color="auto"/>
              <w:left w:val="nil"/>
              <w:bottom w:val="nil"/>
              <w:right w:val="nil"/>
            </w:tcBorders>
          </w:tcPr>
          <w:p w14:paraId="3497D026" w14:textId="77777777" w:rsidR="00DF3700" w:rsidRPr="00043091" w:rsidRDefault="00DF3700" w:rsidP="00942833">
            <w:pPr>
              <w:rPr>
                <w:b/>
                <w:sz w:val="24"/>
                <w:szCs w:val="24"/>
              </w:rPr>
            </w:pPr>
            <w:r w:rsidRPr="00043091">
              <w:rPr>
                <w:b/>
                <w:sz w:val="24"/>
                <w:szCs w:val="24"/>
              </w:rPr>
              <w:t>Data Analysis</w:t>
            </w:r>
          </w:p>
        </w:tc>
        <w:tc>
          <w:tcPr>
            <w:tcW w:w="6551" w:type="dxa"/>
            <w:tcBorders>
              <w:top w:val="single" w:sz="8" w:space="0" w:color="auto"/>
              <w:left w:val="nil"/>
              <w:bottom w:val="single" w:sz="4" w:space="0" w:color="auto"/>
              <w:right w:val="nil"/>
            </w:tcBorders>
          </w:tcPr>
          <w:p w14:paraId="3F19205D" w14:textId="5C46069F" w:rsidR="00DF3700" w:rsidRPr="00B606A8" w:rsidRDefault="00DF3700" w:rsidP="00942833">
            <w:r>
              <w:t>What is the effect of different approaches to usin</w:t>
            </w:r>
            <w:r w:rsidR="00D112CB">
              <w:t>g</w:t>
            </w:r>
            <w:r>
              <w:t xml:space="preserve"> PCR replicates on results?</w:t>
            </w:r>
          </w:p>
        </w:tc>
        <w:tc>
          <w:tcPr>
            <w:tcW w:w="4913" w:type="dxa"/>
            <w:tcBorders>
              <w:top w:val="single" w:sz="8" w:space="0" w:color="auto"/>
              <w:left w:val="nil"/>
              <w:bottom w:val="single" w:sz="4" w:space="0" w:color="auto"/>
              <w:right w:val="nil"/>
            </w:tcBorders>
          </w:tcPr>
          <w:p w14:paraId="41FB7277" w14:textId="77777777" w:rsidR="00DF3700" w:rsidRPr="00B606A8" w:rsidRDefault="00DF3700" w:rsidP="00942833">
            <w:r>
              <w:t>Informs interpretation of results</w:t>
            </w:r>
          </w:p>
        </w:tc>
      </w:tr>
      <w:tr w:rsidR="00DF3700" w:rsidRPr="00210967" w14:paraId="5E911517" w14:textId="77777777" w:rsidTr="00DF3700">
        <w:tc>
          <w:tcPr>
            <w:tcW w:w="2494" w:type="dxa"/>
            <w:tcBorders>
              <w:top w:val="nil"/>
              <w:left w:val="nil"/>
              <w:bottom w:val="nil"/>
              <w:right w:val="nil"/>
            </w:tcBorders>
          </w:tcPr>
          <w:p w14:paraId="040A6A9A" w14:textId="77777777" w:rsidR="00DF3700" w:rsidRPr="00B606A8" w:rsidRDefault="00DF3700" w:rsidP="00942833"/>
        </w:tc>
        <w:tc>
          <w:tcPr>
            <w:tcW w:w="6551" w:type="dxa"/>
            <w:tcBorders>
              <w:top w:val="single" w:sz="4" w:space="0" w:color="auto"/>
              <w:left w:val="nil"/>
              <w:right w:val="nil"/>
            </w:tcBorders>
          </w:tcPr>
          <w:p w14:paraId="1EA843A7" w14:textId="77777777" w:rsidR="00DF3700" w:rsidRPr="00B606A8" w:rsidRDefault="00DF3700" w:rsidP="00942833">
            <w:r w:rsidRPr="00B606A8">
              <w:t>Is it advisable to develop a mock community of the most likely organisms</w:t>
            </w:r>
            <w:r>
              <w:t>?</w:t>
            </w:r>
            <w:r w:rsidRPr="00B606A8">
              <w:t xml:space="preserve"> If yes, how should this be constructed?</w:t>
            </w:r>
          </w:p>
        </w:tc>
        <w:tc>
          <w:tcPr>
            <w:tcW w:w="4913" w:type="dxa"/>
            <w:tcBorders>
              <w:top w:val="single" w:sz="4" w:space="0" w:color="auto"/>
              <w:left w:val="nil"/>
              <w:right w:val="nil"/>
            </w:tcBorders>
          </w:tcPr>
          <w:p w14:paraId="38382FDD" w14:textId="77777777" w:rsidR="00DF3700" w:rsidRPr="00B606A8" w:rsidRDefault="00DF3700" w:rsidP="00942833">
            <w:r>
              <w:t>Informative for methods design</w:t>
            </w:r>
          </w:p>
        </w:tc>
      </w:tr>
      <w:tr w:rsidR="00DF3700" w:rsidRPr="00210967" w14:paraId="15CDE7A5" w14:textId="77777777" w:rsidTr="00DF3700">
        <w:tc>
          <w:tcPr>
            <w:tcW w:w="2494" w:type="dxa"/>
            <w:tcBorders>
              <w:top w:val="nil"/>
              <w:left w:val="nil"/>
              <w:bottom w:val="nil"/>
              <w:right w:val="nil"/>
            </w:tcBorders>
          </w:tcPr>
          <w:p w14:paraId="7EE2EB18" w14:textId="77777777" w:rsidR="00DF3700" w:rsidRPr="00B606A8" w:rsidRDefault="00DF3700" w:rsidP="00942833"/>
        </w:tc>
        <w:tc>
          <w:tcPr>
            <w:tcW w:w="6551" w:type="dxa"/>
            <w:tcBorders>
              <w:left w:val="nil"/>
              <w:right w:val="nil"/>
            </w:tcBorders>
          </w:tcPr>
          <w:p w14:paraId="6261EC75" w14:textId="77777777" w:rsidR="00DF3700" w:rsidRPr="00B606A8" w:rsidRDefault="00DF3700" w:rsidP="00942833">
            <w:r>
              <w:t>What are the approaches to removing</w:t>
            </w:r>
            <w:r w:rsidRPr="00B606A8">
              <w:t xml:space="preserve"> potentially erroneous sequences from datasets</w:t>
            </w:r>
            <w:r>
              <w:t>, and do these produce different results</w:t>
            </w:r>
            <w:r w:rsidRPr="00B606A8">
              <w:t>?</w:t>
            </w:r>
          </w:p>
        </w:tc>
        <w:tc>
          <w:tcPr>
            <w:tcW w:w="4913" w:type="dxa"/>
            <w:tcBorders>
              <w:left w:val="nil"/>
              <w:right w:val="nil"/>
            </w:tcBorders>
          </w:tcPr>
          <w:p w14:paraId="61B91E57" w14:textId="77777777" w:rsidR="00DF3700" w:rsidRPr="00B606A8" w:rsidRDefault="00DF3700" w:rsidP="00942833">
            <w:r>
              <w:t>Informs interpretation of results</w:t>
            </w:r>
          </w:p>
        </w:tc>
      </w:tr>
      <w:tr w:rsidR="00DF3700" w:rsidRPr="00210967" w14:paraId="3FD5AC7A" w14:textId="77777777" w:rsidTr="00DF3700">
        <w:tc>
          <w:tcPr>
            <w:tcW w:w="2494" w:type="dxa"/>
            <w:tcBorders>
              <w:top w:val="nil"/>
              <w:left w:val="nil"/>
              <w:bottom w:val="nil"/>
              <w:right w:val="nil"/>
            </w:tcBorders>
          </w:tcPr>
          <w:p w14:paraId="173C57F8" w14:textId="77777777" w:rsidR="00DF3700" w:rsidRPr="00B606A8" w:rsidRDefault="00DF3700" w:rsidP="00942833"/>
        </w:tc>
        <w:tc>
          <w:tcPr>
            <w:tcW w:w="6551" w:type="dxa"/>
            <w:tcBorders>
              <w:left w:val="nil"/>
              <w:right w:val="nil"/>
            </w:tcBorders>
          </w:tcPr>
          <w:p w14:paraId="01079353" w14:textId="77777777" w:rsidR="00DF3700" w:rsidRPr="00B606A8" w:rsidRDefault="00DF3700" w:rsidP="00942833">
            <w:r>
              <w:t>What are the effects of</w:t>
            </w:r>
            <w:r w:rsidRPr="00B606A8">
              <w:t xml:space="preserve"> OTU clustering </w:t>
            </w:r>
            <w:r>
              <w:t>vs</w:t>
            </w:r>
            <w:r w:rsidRPr="00B606A8">
              <w:t xml:space="preserve"> amplicon sequence variant analysis </w:t>
            </w:r>
            <w:r>
              <w:t>on results</w:t>
            </w:r>
            <w:r w:rsidRPr="00B606A8">
              <w:t>?</w:t>
            </w:r>
          </w:p>
        </w:tc>
        <w:tc>
          <w:tcPr>
            <w:tcW w:w="4913" w:type="dxa"/>
            <w:tcBorders>
              <w:left w:val="nil"/>
              <w:right w:val="nil"/>
            </w:tcBorders>
          </w:tcPr>
          <w:p w14:paraId="1AAB7C8B" w14:textId="77777777" w:rsidR="00DF3700" w:rsidRPr="00B606A8" w:rsidRDefault="00DF3700" w:rsidP="00942833">
            <w:r>
              <w:t>Informs interpretation of results</w:t>
            </w:r>
          </w:p>
        </w:tc>
      </w:tr>
      <w:tr w:rsidR="00DF3700" w:rsidRPr="00210967" w14:paraId="68B3C8B7" w14:textId="77777777" w:rsidTr="00DF3700">
        <w:tc>
          <w:tcPr>
            <w:tcW w:w="2494" w:type="dxa"/>
            <w:tcBorders>
              <w:top w:val="nil"/>
              <w:left w:val="nil"/>
              <w:bottom w:val="nil"/>
              <w:right w:val="nil"/>
            </w:tcBorders>
          </w:tcPr>
          <w:p w14:paraId="03468A58" w14:textId="77777777" w:rsidR="00DF3700" w:rsidRPr="00B606A8" w:rsidRDefault="00DF3700" w:rsidP="00942833"/>
        </w:tc>
        <w:tc>
          <w:tcPr>
            <w:tcW w:w="6551" w:type="dxa"/>
            <w:tcBorders>
              <w:left w:val="nil"/>
              <w:right w:val="nil"/>
            </w:tcBorders>
          </w:tcPr>
          <w:p w14:paraId="44360ED0" w14:textId="77777777" w:rsidR="00DF3700" w:rsidRPr="00B606A8" w:rsidRDefault="00DF3700" w:rsidP="00942833">
            <w:r w:rsidRPr="00B606A8">
              <w:t xml:space="preserve">What </w:t>
            </w:r>
            <w:r>
              <w:t xml:space="preserve">are the effects of using different </w:t>
            </w:r>
            <w:r w:rsidRPr="00B606A8">
              <w:t>algorithms for assigning taxonomy?</w:t>
            </w:r>
          </w:p>
        </w:tc>
        <w:tc>
          <w:tcPr>
            <w:tcW w:w="4913" w:type="dxa"/>
            <w:tcBorders>
              <w:left w:val="nil"/>
              <w:right w:val="nil"/>
            </w:tcBorders>
          </w:tcPr>
          <w:p w14:paraId="68E307EC" w14:textId="77777777" w:rsidR="00DF3700" w:rsidRPr="00B606A8" w:rsidRDefault="00DF3700" w:rsidP="00942833">
            <w:r>
              <w:t>Informs interpretation of results</w:t>
            </w:r>
          </w:p>
        </w:tc>
      </w:tr>
      <w:tr w:rsidR="00DF3700" w:rsidRPr="00210967" w14:paraId="71C449F7" w14:textId="77777777" w:rsidTr="00DF3700">
        <w:tc>
          <w:tcPr>
            <w:tcW w:w="2494" w:type="dxa"/>
            <w:tcBorders>
              <w:top w:val="nil"/>
              <w:left w:val="nil"/>
              <w:bottom w:val="nil"/>
              <w:right w:val="nil"/>
            </w:tcBorders>
          </w:tcPr>
          <w:p w14:paraId="54280878" w14:textId="77777777" w:rsidR="00DF3700" w:rsidRPr="00B606A8" w:rsidRDefault="00DF3700" w:rsidP="00942833"/>
        </w:tc>
        <w:tc>
          <w:tcPr>
            <w:tcW w:w="6551" w:type="dxa"/>
            <w:tcBorders>
              <w:left w:val="nil"/>
              <w:right w:val="nil"/>
            </w:tcBorders>
          </w:tcPr>
          <w:p w14:paraId="1ED9C454" w14:textId="77777777" w:rsidR="00DF3700" w:rsidRPr="00B606A8" w:rsidRDefault="00DF3700" w:rsidP="00942833">
            <w:r w:rsidRPr="00B606A8">
              <w:t xml:space="preserve">What </w:t>
            </w:r>
            <w:r>
              <w:t xml:space="preserve">are the effects of using different </w:t>
            </w:r>
            <w:r w:rsidRPr="00B606A8">
              <w:t>OTU clustering threshold</w:t>
            </w:r>
            <w:r>
              <w:t>s</w:t>
            </w:r>
            <w:r w:rsidRPr="00B606A8">
              <w:t>?</w:t>
            </w:r>
          </w:p>
        </w:tc>
        <w:tc>
          <w:tcPr>
            <w:tcW w:w="4913" w:type="dxa"/>
            <w:tcBorders>
              <w:left w:val="nil"/>
              <w:right w:val="nil"/>
            </w:tcBorders>
          </w:tcPr>
          <w:p w14:paraId="234D911A" w14:textId="77777777" w:rsidR="00DF3700" w:rsidRPr="00B606A8" w:rsidRDefault="00DF3700" w:rsidP="00942833">
            <w:r>
              <w:t>Informs interpretation of results</w:t>
            </w:r>
          </w:p>
        </w:tc>
      </w:tr>
      <w:tr w:rsidR="00DF3700" w:rsidRPr="00210967" w14:paraId="3320C64C" w14:textId="77777777" w:rsidTr="00DF3700">
        <w:tc>
          <w:tcPr>
            <w:tcW w:w="2494" w:type="dxa"/>
            <w:tcBorders>
              <w:top w:val="nil"/>
              <w:left w:val="nil"/>
              <w:bottom w:val="single" w:sz="8" w:space="0" w:color="auto"/>
              <w:right w:val="nil"/>
            </w:tcBorders>
          </w:tcPr>
          <w:p w14:paraId="1256796D" w14:textId="77777777" w:rsidR="00DF3700" w:rsidRPr="00B606A8" w:rsidRDefault="00DF3700" w:rsidP="00942833"/>
        </w:tc>
        <w:tc>
          <w:tcPr>
            <w:tcW w:w="6551" w:type="dxa"/>
            <w:tcBorders>
              <w:left w:val="nil"/>
              <w:bottom w:val="single" w:sz="8" w:space="0" w:color="auto"/>
              <w:right w:val="nil"/>
            </w:tcBorders>
          </w:tcPr>
          <w:p w14:paraId="1A7D0545" w14:textId="77777777" w:rsidR="00DF3700" w:rsidRPr="00B606A8" w:rsidRDefault="00DF3700" w:rsidP="00942833">
            <w:r w:rsidRPr="00B606A8">
              <w:t>What are the effects of using different sequencing platforms?</w:t>
            </w:r>
          </w:p>
        </w:tc>
        <w:tc>
          <w:tcPr>
            <w:tcW w:w="4913" w:type="dxa"/>
            <w:tcBorders>
              <w:left w:val="nil"/>
              <w:bottom w:val="single" w:sz="8" w:space="0" w:color="auto"/>
              <w:right w:val="nil"/>
            </w:tcBorders>
          </w:tcPr>
          <w:p w14:paraId="493FE429" w14:textId="77777777" w:rsidR="00DF3700" w:rsidRPr="00B606A8" w:rsidRDefault="00DF3700" w:rsidP="00942833">
            <w:r>
              <w:t>May affect the comparability of results and the flexibility of any standard protocols</w:t>
            </w:r>
          </w:p>
        </w:tc>
      </w:tr>
      <w:tr w:rsidR="00DF3700" w:rsidRPr="00210967" w14:paraId="1C1E56EE" w14:textId="77777777" w:rsidTr="00DF3700">
        <w:tc>
          <w:tcPr>
            <w:tcW w:w="2494" w:type="dxa"/>
            <w:tcBorders>
              <w:top w:val="single" w:sz="8" w:space="0" w:color="auto"/>
              <w:left w:val="nil"/>
              <w:bottom w:val="nil"/>
              <w:right w:val="nil"/>
            </w:tcBorders>
          </w:tcPr>
          <w:p w14:paraId="0B641D71" w14:textId="77777777" w:rsidR="00DF3700" w:rsidRPr="00817C63" w:rsidRDefault="00DF3700" w:rsidP="00942833">
            <w:pPr>
              <w:rPr>
                <w:b/>
                <w:sz w:val="24"/>
                <w:szCs w:val="24"/>
              </w:rPr>
            </w:pPr>
            <w:r w:rsidRPr="00817C63">
              <w:rPr>
                <w:b/>
                <w:sz w:val="24"/>
                <w:szCs w:val="24"/>
              </w:rPr>
              <w:t>Other</w:t>
            </w:r>
          </w:p>
        </w:tc>
        <w:tc>
          <w:tcPr>
            <w:tcW w:w="6551" w:type="dxa"/>
            <w:tcBorders>
              <w:top w:val="single" w:sz="8" w:space="0" w:color="auto"/>
              <w:left w:val="nil"/>
              <w:bottom w:val="single" w:sz="4" w:space="0" w:color="auto"/>
              <w:right w:val="nil"/>
            </w:tcBorders>
          </w:tcPr>
          <w:p w14:paraId="1ACA24A3" w14:textId="77777777" w:rsidR="00DF3700" w:rsidRPr="00B606A8" w:rsidRDefault="00DF3700" w:rsidP="00942833">
            <w:r w:rsidRPr="00B606A8">
              <w:t>What metadata need to be reported with DNA data?</w:t>
            </w:r>
          </w:p>
        </w:tc>
        <w:tc>
          <w:tcPr>
            <w:tcW w:w="4913" w:type="dxa"/>
            <w:tcBorders>
              <w:top w:val="single" w:sz="8" w:space="0" w:color="auto"/>
              <w:left w:val="nil"/>
              <w:bottom w:val="single" w:sz="4" w:space="0" w:color="auto"/>
              <w:right w:val="nil"/>
            </w:tcBorders>
          </w:tcPr>
          <w:p w14:paraId="57EC379D" w14:textId="77777777" w:rsidR="00DF3700" w:rsidRPr="00B606A8" w:rsidRDefault="00DF3700" w:rsidP="00942833">
            <w:r>
              <w:t>Facilitates re-use of data</w:t>
            </w:r>
          </w:p>
        </w:tc>
      </w:tr>
      <w:tr w:rsidR="00DF3700" w:rsidRPr="00210967" w14:paraId="029CEA39" w14:textId="77777777" w:rsidTr="00DF3700">
        <w:tc>
          <w:tcPr>
            <w:tcW w:w="2494" w:type="dxa"/>
            <w:tcBorders>
              <w:top w:val="nil"/>
              <w:left w:val="nil"/>
              <w:bottom w:val="nil"/>
              <w:right w:val="nil"/>
            </w:tcBorders>
          </w:tcPr>
          <w:p w14:paraId="52F9BA95" w14:textId="77777777" w:rsidR="00DF3700" w:rsidRPr="00B606A8" w:rsidRDefault="00DF3700" w:rsidP="00942833"/>
        </w:tc>
        <w:tc>
          <w:tcPr>
            <w:tcW w:w="6551" w:type="dxa"/>
            <w:tcBorders>
              <w:left w:val="nil"/>
              <w:right w:val="nil"/>
            </w:tcBorders>
          </w:tcPr>
          <w:p w14:paraId="5177C2F7" w14:textId="77777777" w:rsidR="00DF3700" w:rsidRPr="00B606A8" w:rsidRDefault="00DF3700" w:rsidP="00942833">
            <w:r w:rsidRPr="00B606A8">
              <w:t>What is the minimum methodological information needed to validate and repeat the work?</w:t>
            </w:r>
          </w:p>
        </w:tc>
        <w:tc>
          <w:tcPr>
            <w:tcW w:w="4913" w:type="dxa"/>
            <w:tcBorders>
              <w:left w:val="nil"/>
              <w:right w:val="nil"/>
            </w:tcBorders>
          </w:tcPr>
          <w:p w14:paraId="7A7F5997" w14:textId="77777777" w:rsidR="00DF3700" w:rsidRPr="00B606A8" w:rsidRDefault="00DF3700" w:rsidP="00942833">
            <w:r>
              <w:t>Informs interpretation and validation</w:t>
            </w:r>
          </w:p>
        </w:tc>
      </w:tr>
      <w:tr w:rsidR="00DF3700" w:rsidRPr="00210967" w14:paraId="0A531625" w14:textId="77777777" w:rsidTr="00DF3700">
        <w:tc>
          <w:tcPr>
            <w:tcW w:w="2494" w:type="dxa"/>
            <w:tcBorders>
              <w:top w:val="nil"/>
              <w:left w:val="nil"/>
              <w:bottom w:val="nil"/>
              <w:right w:val="nil"/>
            </w:tcBorders>
          </w:tcPr>
          <w:p w14:paraId="58D243A1" w14:textId="77777777" w:rsidR="00DF3700" w:rsidRPr="00B606A8" w:rsidRDefault="00DF3700" w:rsidP="00942833"/>
        </w:tc>
        <w:tc>
          <w:tcPr>
            <w:tcW w:w="6551" w:type="dxa"/>
            <w:tcBorders>
              <w:left w:val="nil"/>
              <w:right w:val="nil"/>
            </w:tcBorders>
          </w:tcPr>
          <w:p w14:paraId="157956CD" w14:textId="77777777" w:rsidR="00DF3700" w:rsidRPr="00B606A8" w:rsidRDefault="00DF3700" w:rsidP="00942833">
            <w:r w:rsidRPr="00B606A8">
              <w:t>How should samples be archived to facilitate future use?</w:t>
            </w:r>
          </w:p>
        </w:tc>
        <w:tc>
          <w:tcPr>
            <w:tcW w:w="4913" w:type="dxa"/>
            <w:tcBorders>
              <w:left w:val="nil"/>
              <w:right w:val="nil"/>
            </w:tcBorders>
          </w:tcPr>
          <w:p w14:paraId="6B03C2BF" w14:textId="77777777" w:rsidR="00DF3700" w:rsidRPr="00B606A8" w:rsidRDefault="00DF3700" w:rsidP="00942833">
            <w:r>
              <w:t>Facilitate re-use of samples</w:t>
            </w:r>
          </w:p>
        </w:tc>
      </w:tr>
      <w:tr w:rsidR="00DF3700" w:rsidRPr="00210967" w14:paraId="763D9133" w14:textId="77777777" w:rsidTr="00DF3700">
        <w:tc>
          <w:tcPr>
            <w:tcW w:w="2494" w:type="dxa"/>
            <w:tcBorders>
              <w:top w:val="nil"/>
              <w:left w:val="nil"/>
              <w:bottom w:val="single" w:sz="12" w:space="0" w:color="auto"/>
              <w:right w:val="nil"/>
            </w:tcBorders>
          </w:tcPr>
          <w:p w14:paraId="30854D8D" w14:textId="77777777" w:rsidR="00DF3700" w:rsidRPr="00B606A8" w:rsidRDefault="00DF3700" w:rsidP="00942833"/>
        </w:tc>
        <w:tc>
          <w:tcPr>
            <w:tcW w:w="6551" w:type="dxa"/>
            <w:tcBorders>
              <w:left w:val="nil"/>
              <w:bottom w:val="single" w:sz="12" w:space="0" w:color="auto"/>
              <w:right w:val="nil"/>
            </w:tcBorders>
          </w:tcPr>
          <w:p w14:paraId="04FCF856" w14:textId="77777777" w:rsidR="00DF3700" w:rsidRPr="00B606A8" w:rsidRDefault="00DF3700" w:rsidP="00942833">
            <w:r w:rsidRPr="00B606A8">
              <w:t xml:space="preserve">Which aspects of sample processing and </w:t>
            </w:r>
            <w:r>
              <w:t xml:space="preserve">data </w:t>
            </w:r>
            <w:r w:rsidRPr="00B606A8">
              <w:t>analysis are influenced by the sampling media (e.g. water, soil, bulk specimens etc.) and which can follow similar approaches irrespective?</w:t>
            </w:r>
          </w:p>
        </w:tc>
        <w:tc>
          <w:tcPr>
            <w:tcW w:w="4913" w:type="dxa"/>
            <w:tcBorders>
              <w:left w:val="nil"/>
              <w:bottom w:val="single" w:sz="12" w:space="0" w:color="auto"/>
              <w:right w:val="nil"/>
            </w:tcBorders>
          </w:tcPr>
          <w:p w14:paraId="77CFB41C" w14:textId="77777777" w:rsidR="00DF3700" w:rsidRPr="00B606A8" w:rsidRDefault="00DF3700" w:rsidP="00942833">
            <w:r>
              <w:t xml:space="preserve">General approaches can provide consistency and efficiencies across </w:t>
            </w:r>
            <w:proofErr w:type="gramStart"/>
            <w:r>
              <w:t>systems, but</w:t>
            </w:r>
            <w:proofErr w:type="gramEnd"/>
            <w:r>
              <w:t xml:space="preserve"> can only be implemented where appropriate.</w:t>
            </w:r>
          </w:p>
        </w:tc>
      </w:tr>
    </w:tbl>
    <w:p w14:paraId="32F85B9F" w14:textId="77777777" w:rsidR="00DF3700" w:rsidRPr="00210967" w:rsidRDefault="00DF3700" w:rsidP="00DF3700">
      <w:pPr>
        <w:jc w:val="both"/>
        <w:rPr>
          <w:sz w:val="24"/>
        </w:rPr>
      </w:pPr>
    </w:p>
    <w:p w14:paraId="7CDFB39B" w14:textId="77777777" w:rsidR="004A500C" w:rsidRDefault="004A500C" w:rsidP="00A12981"/>
    <w:sectPr w:rsidR="004A500C" w:rsidSect="00DF3700">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024ED" w14:textId="77777777" w:rsidR="00550196" w:rsidRDefault="00550196" w:rsidP="004A500C">
      <w:pPr>
        <w:spacing w:before="0" w:after="0"/>
      </w:pPr>
      <w:r>
        <w:separator/>
      </w:r>
    </w:p>
  </w:endnote>
  <w:endnote w:type="continuationSeparator" w:id="0">
    <w:p w14:paraId="503F47F7" w14:textId="77777777" w:rsidR="00550196" w:rsidRDefault="00550196"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A1ADF" w14:textId="77777777" w:rsidR="002E337E" w:rsidRDefault="002E337E"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DA5D31A" w14:textId="77777777" w:rsidR="002E337E" w:rsidRDefault="002E337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800D2" w14:textId="77777777" w:rsidR="002E337E" w:rsidRDefault="002E337E"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7A543A4C" w14:textId="77777777" w:rsidR="002E337E" w:rsidRDefault="002E337E"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B1B4D" w14:textId="77777777" w:rsidR="002E337E" w:rsidRDefault="002E3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5A834" w14:textId="77777777" w:rsidR="00550196" w:rsidRDefault="00550196" w:rsidP="004A500C">
      <w:pPr>
        <w:spacing w:before="0" w:after="0"/>
      </w:pPr>
      <w:r>
        <w:separator/>
      </w:r>
    </w:p>
  </w:footnote>
  <w:footnote w:type="continuationSeparator" w:id="0">
    <w:p w14:paraId="30C7F8AA" w14:textId="77777777" w:rsidR="00550196" w:rsidRDefault="00550196" w:rsidP="004A500C">
      <w:pPr>
        <w:spacing w:before="0" w:after="0"/>
      </w:pPr>
      <w:r>
        <w:continuationSeparator/>
      </w:r>
    </w:p>
  </w:footnote>
  <w:footnote w:id="1">
    <w:p w14:paraId="043A4B92" w14:textId="77777777" w:rsidR="002E337E" w:rsidRPr="00C86C5D" w:rsidRDefault="002E337E" w:rsidP="00CD775B">
      <w:pPr>
        <w:rPr>
          <w:rFonts w:asciiTheme="minorHAnsi" w:hAnsiTheme="minorHAnsi" w:cstheme="minorHAnsi"/>
          <w:b/>
          <w:sz w:val="20"/>
          <w:szCs w:val="20"/>
        </w:rPr>
      </w:pPr>
      <w:r w:rsidRPr="00C86C5D">
        <w:rPr>
          <w:rFonts w:asciiTheme="minorHAnsi" w:hAnsiTheme="minorHAnsi" w:cstheme="minorHAnsi"/>
          <w:sz w:val="20"/>
          <w:szCs w:val="20"/>
          <w:vertAlign w:val="superscript"/>
        </w:rPr>
        <w:t>1</w:t>
      </w:r>
      <w:r w:rsidRPr="00C86C5D">
        <w:rPr>
          <w:rFonts w:asciiTheme="minorHAnsi" w:hAnsiTheme="minorHAnsi" w:cstheme="minorHAnsi"/>
          <w:sz w:val="20"/>
          <w:szCs w:val="20"/>
        </w:rPr>
        <w:t xml:space="preserve"> </w:t>
      </w:r>
      <w:hyperlink r:id="rId1" w:history="1">
        <w:r w:rsidRPr="005B1D51">
          <w:rPr>
            <w:rStyle w:val="Hyperlink"/>
            <w:rFonts w:asciiTheme="minorHAnsi" w:hAnsiTheme="minorHAnsi" w:cstheme="minorHAnsi"/>
            <w:sz w:val="20"/>
            <w:szCs w:val="20"/>
          </w:rPr>
          <w:t xml:space="preserve">Elbrecht et al. (2017) </w:t>
        </w:r>
        <w:r w:rsidRPr="005B1D51">
          <w:rPr>
            <w:rStyle w:val="Hyperlink"/>
            <w:rFonts w:asciiTheme="minorHAnsi" w:hAnsiTheme="minorHAnsi" w:cstheme="minorHAnsi"/>
            <w:i/>
            <w:sz w:val="20"/>
            <w:szCs w:val="20"/>
          </w:rPr>
          <w:t>Methods Ecol Evol</w:t>
        </w:r>
        <w:r w:rsidRPr="005B1D51">
          <w:rPr>
            <w:rStyle w:val="Hyperlink"/>
            <w:rFonts w:asciiTheme="minorHAnsi" w:hAnsiTheme="minorHAnsi" w:cstheme="minorHAnsi"/>
            <w:sz w:val="20"/>
            <w:szCs w:val="20"/>
          </w:rPr>
          <w:t xml:space="preserve">., </w:t>
        </w:r>
        <w:r w:rsidRPr="005B1D51">
          <w:rPr>
            <w:rStyle w:val="Hyperlink"/>
            <w:rFonts w:asciiTheme="minorHAnsi" w:hAnsiTheme="minorHAnsi" w:cstheme="minorHAnsi"/>
            <w:b/>
            <w:sz w:val="20"/>
            <w:szCs w:val="20"/>
          </w:rPr>
          <w:t>8</w:t>
        </w:r>
        <w:r w:rsidRPr="005B1D51">
          <w:rPr>
            <w:rStyle w:val="Hyperlink"/>
            <w:rFonts w:asciiTheme="minorHAnsi" w:hAnsiTheme="minorHAnsi" w:cstheme="minorHAnsi"/>
            <w:sz w:val="20"/>
            <w:szCs w:val="20"/>
          </w:rPr>
          <w:t>, 1265-1275</w:t>
        </w:r>
      </w:hyperlink>
      <w:r w:rsidRPr="00C86C5D">
        <w:rPr>
          <w:rFonts w:asciiTheme="minorHAnsi" w:hAnsiTheme="minorHAnsi" w:cstheme="minorHAnsi"/>
          <w:sz w:val="20"/>
          <w:szCs w:val="20"/>
        </w:rPr>
        <w:t xml:space="preserve">. </w:t>
      </w:r>
      <w:r w:rsidRPr="00C86C5D">
        <w:rPr>
          <w:rStyle w:val="FootnoteReference"/>
          <w:rFonts w:asciiTheme="minorHAnsi" w:hAnsiTheme="minorHAnsi" w:cstheme="minorHAnsi"/>
          <w:sz w:val="20"/>
          <w:szCs w:val="20"/>
        </w:rPr>
        <w:t>2</w:t>
      </w:r>
      <w:r w:rsidRPr="00C86C5D">
        <w:rPr>
          <w:rFonts w:asciiTheme="minorHAnsi" w:hAnsiTheme="minorHAnsi" w:cstheme="minorHAnsi"/>
          <w:sz w:val="20"/>
          <w:szCs w:val="20"/>
        </w:rPr>
        <w:t xml:space="preserve"> </w:t>
      </w:r>
      <w:hyperlink r:id="rId2" w:history="1">
        <w:r w:rsidRPr="005B1D51">
          <w:rPr>
            <w:rStyle w:val="Hyperlink"/>
            <w:rFonts w:asciiTheme="minorHAnsi" w:hAnsiTheme="minorHAnsi" w:cstheme="minorHAnsi"/>
            <w:sz w:val="20"/>
            <w:szCs w:val="20"/>
          </w:rPr>
          <w:t xml:space="preserve">Alberdi et al. (2018) </w:t>
        </w:r>
        <w:r w:rsidRPr="005B1D51">
          <w:rPr>
            <w:rStyle w:val="Hyperlink"/>
            <w:rFonts w:asciiTheme="minorHAnsi" w:hAnsiTheme="minorHAnsi" w:cstheme="minorHAnsi"/>
            <w:i/>
            <w:sz w:val="20"/>
            <w:szCs w:val="20"/>
          </w:rPr>
          <w:t>Methods Ecol. Evol.</w:t>
        </w:r>
        <w:r w:rsidRPr="005B1D51">
          <w:rPr>
            <w:rStyle w:val="Hyperlink"/>
            <w:rFonts w:asciiTheme="minorHAnsi" w:hAnsiTheme="minorHAnsi" w:cstheme="minorHAnsi"/>
            <w:sz w:val="20"/>
            <w:szCs w:val="20"/>
          </w:rPr>
          <w:t>,</w:t>
        </w:r>
        <w:r w:rsidRPr="005B1D51">
          <w:rPr>
            <w:rStyle w:val="Hyperlink"/>
            <w:rFonts w:asciiTheme="minorHAnsi" w:hAnsiTheme="minorHAnsi" w:cstheme="minorHAnsi"/>
            <w:i/>
            <w:sz w:val="20"/>
            <w:szCs w:val="20"/>
          </w:rPr>
          <w:t xml:space="preserve"> </w:t>
        </w:r>
        <w:r w:rsidRPr="005B1D51">
          <w:rPr>
            <w:rStyle w:val="Hyperlink"/>
            <w:rFonts w:asciiTheme="minorHAnsi" w:hAnsiTheme="minorHAnsi" w:cstheme="minorHAnsi"/>
            <w:b/>
            <w:sz w:val="20"/>
            <w:szCs w:val="20"/>
          </w:rPr>
          <w:t>9</w:t>
        </w:r>
        <w:r w:rsidRPr="005B1D51">
          <w:rPr>
            <w:rStyle w:val="Hyperlink"/>
            <w:rFonts w:asciiTheme="minorHAnsi" w:hAnsiTheme="minorHAnsi" w:cstheme="minorHAnsi"/>
            <w:sz w:val="20"/>
            <w:szCs w:val="20"/>
          </w:rPr>
          <w:t>, 134-147</w:t>
        </w:r>
      </w:hyperlink>
      <w:r w:rsidRPr="00C86C5D">
        <w:rPr>
          <w:rFonts w:asciiTheme="minorHAnsi" w:hAnsiTheme="minorHAnsi" w:cstheme="minorHAnsi"/>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ADB95" w14:textId="77777777" w:rsidR="002E337E" w:rsidRDefault="002E33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331ED" w14:textId="77777777" w:rsidR="002E337E" w:rsidRDefault="002E337E">
    <w:pPr>
      <w:pStyle w:val="Header"/>
    </w:pPr>
    <w:r>
      <w:tab/>
    </w:r>
    <w:r>
      <w:tab/>
      <w:t>June  2019</w:t>
    </w:r>
  </w:p>
  <w:p w14:paraId="5C2F2B3C" w14:textId="77777777" w:rsidR="002E337E" w:rsidRDefault="002E3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2DC8E" w14:textId="77777777" w:rsidR="002E337E" w:rsidRDefault="002E33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051E6C"/>
    <w:multiLevelType w:val="hybridMultilevel"/>
    <w:tmpl w:val="87B6D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22425A"/>
    <w:multiLevelType w:val="hybridMultilevel"/>
    <w:tmpl w:val="59742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77236F"/>
    <w:multiLevelType w:val="hybridMultilevel"/>
    <w:tmpl w:val="21DC5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F104C2"/>
    <w:multiLevelType w:val="hybridMultilevel"/>
    <w:tmpl w:val="5D864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416E44"/>
    <w:multiLevelType w:val="hybridMultilevel"/>
    <w:tmpl w:val="E7DEC3E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171C0E"/>
    <w:multiLevelType w:val="hybridMultilevel"/>
    <w:tmpl w:val="3ABC9F3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9A47F0"/>
    <w:multiLevelType w:val="hybridMultilevel"/>
    <w:tmpl w:val="16B0D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9"/>
  </w:num>
  <w:num w:numId="4">
    <w:abstractNumId w:val="32"/>
  </w:num>
  <w:num w:numId="5">
    <w:abstractNumId w:val="18"/>
  </w:num>
  <w:num w:numId="6">
    <w:abstractNumId w:val="25"/>
  </w:num>
  <w:num w:numId="7">
    <w:abstractNumId w:val="8"/>
  </w:num>
  <w:num w:numId="8">
    <w:abstractNumId w:val="0"/>
  </w:num>
  <w:num w:numId="9">
    <w:abstractNumId w:val="10"/>
  </w:num>
  <w:num w:numId="10">
    <w:abstractNumId w:val="36"/>
  </w:num>
  <w:num w:numId="11">
    <w:abstractNumId w:val="36"/>
    <w:lvlOverride w:ilvl="0">
      <w:startOverride w:val="1"/>
    </w:lvlOverride>
  </w:num>
  <w:num w:numId="12">
    <w:abstractNumId w:val="7"/>
  </w:num>
  <w:num w:numId="13">
    <w:abstractNumId w:val="26"/>
  </w:num>
  <w:num w:numId="14">
    <w:abstractNumId w:val="35"/>
  </w:num>
  <w:num w:numId="15">
    <w:abstractNumId w:val="11"/>
  </w:num>
  <w:num w:numId="16">
    <w:abstractNumId w:val="38"/>
  </w:num>
  <w:num w:numId="17">
    <w:abstractNumId w:val="21"/>
  </w:num>
  <w:num w:numId="18">
    <w:abstractNumId w:val="23"/>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2"/>
  </w:num>
  <w:num w:numId="25">
    <w:abstractNumId w:val="37"/>
  </w:num>
  <w:num w:numId="26">
    <w:abstractNumId w:val="13"/>
  </w:num>
  <w:num w:numId="27">
    <w:abstractNumId w:val="31"/>
  </w:num>
  <w:num w:numId="28">
    <w:abstractNumId w:val="4"/>
  </w:num>
  <w:num w:numId="29">
    <w:abstractNumId w:val="14"/>
  </w:num>
  <w:num w:numId="30">
    <w:abstractNumId w:val="28"/>
  </w:num>
  <w:num w:numId="31">
    <w:abstractNumId w:val="29"/>
  </w:num>
  <w:num w:numId="32">
    <w:abstractNumId w:val="33"/>
  </w:num>
  <w:num w:numId="33">
    <w:abstractNumId w:val="12"/>
  </w:num>
  <w:num w:numId="34">
    <w:abstractNumId w:val="17"/>
  </w:num>
  <w:num w:numId="35">
    <w:abstractNumId w:val="20"/>
  </w:num>
  <w:num w:numId="36">
    <w:abstractNumId w:val="5"/>
  </w:num>
  <w:num w:numId="37">
    <w:abstractNumId w:val="27"/>
  </w:num>
  <w:num w:numId="38">
    <w:abstractNumId w:val="24"/>
  </w:num>
  <w:num w:numId="39">
    <w:abstractNumId w:val="34"/>
  </w:num>
  <w:num w:numId="40">
    <w:abstractNumId w:val="30"/>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73638"/>
    <w:rsid w:val="000B31FE"/>
    <w:rsid w:val="000E22C1"/>
    <w:rsid w:val="000E61E0"/>
    <w:rsid w:val="00114E79"/>
    <w:rsid w:val="00117FC3"/>
    <w:rsid w:val="0012376A"/>
    <w:rsid w:val="00127F5E"/>
    <w:rsid w:val="00140F60"/>
    <w:rsid w:val="00156F37"/>
    <w:rsid w:val="001600FE"/>
    <w:rsid w:val="001A73C7"/>
    <w:rsid w:val="001A7CB6"/>
    <w:rsid w:val="001D7690"/>
    <w:rsid w:val="002134FA"/>
    <w:rsid w:val="002136A8"/>
    <w:rsid w:val="00232595"/>
    <w:rsid w:val="002540B8"/>
    <w:rsid w:val="002D4BFC"/>
    <w:rsid w:val="002E00CA"/>
    <w:rsid w:val="002E337E"/>
    <w:rsid w:val="00300EE7"/>
    <w:rsid w:val="0030205F"/>
    <w:rsid w:val="00305484"/>
    <w:rsid w:val="00332716"/>
    <w:rsid w:val="00337523"/>
    <w:rsid w:val="003530EB"/>
    <w:rsid w:val="00361982"/>
    <w:rsid w:val="00370CA5"/>
    <w:rsid w:val="0037719E"/>
    <w:rsid w:val="003C45AC"/>
    <w:rsid w:val="003E2206"/>
    <w:rsid w:val="003E602B"/>
    <w:rsid w:val="004213CC"/>
    <w:rsid w:val="00426211"/>
    <w:rsid w:val="004437CD"/>
    <w:rsid w:val="00472D64"/>
    <w:rsid w:val="00487741"/>
    <w:rsid w:val="00493313"/>
    <w:rsid w:val="0049360B"/>
    <w:rsid w:val="00493EB5"/>
    <w:rsid w:val="004A500C"/>
    <w:rsid w:val="004A5F57"/>
    <w:rsid w:val="004A7CC5"/>
    <w:rsid w:val="004B49FB"/>
    <w:rsid w:val="004B7727"/>
    <w:rsid w:val="004D247B"/>
    <w:rsid w:val="004D34C5"/>
    <w:rsid w:val="004E1C80"/>
    <w:rsid w:val="004E372A"/>
    <w:rsid w:val="005110C0"/>
    <w:rsid w:val="005168AC"/>
    <w:rsid w:val="00547BBE"/>
    <w:rsid w:val="00550196"/>
    <w:rsid w:val="00552A59"/>
    <w:rsid w:val="00555900"/>
    <w:rsid w:val="00563CDF"/>
    <w:rsid w:val="005912E2"/>
    <w:rsid w:val="00594A9A"/>
    <w:rsid w:val="005957ED"/>
    <w:rsid w:val="005962C1"/>
    <w:rsid w:val="005A7922"/>
    <w:rsid w:val="005D2AB1"/>
    <w:rsid w:val="0060291D"/>
    <w:rsid w:val="00606A50"/>
    <w:rsid w:val="006211CA"/>
    <w:rsid w:val="00623851"/>
    <w:rsid w:val="0062560E"/>
    <w:rsid w:val="00645164"/>
    <w:rsid w:val="00646598"/>
    <w:rsid w:val="00685F65"/>
    <w:rsid w:val="006915D4"/>
    <w:rsid w:val="006B5DFE"/>
    <w:rsid w:val="006B620D"/>
    <w:rsid w:val="006C793E"/>
    <w:rsid w:val="006F3BC2"/>
    <w:rsid w:val="00704E91"/>
    <w:rsid w:val="007078D0"/>
    <w:rsid w:val="0072458C"/>
    <w:rsid w:val="00725764"/>
    <w:rsid w:val="007450CE"/>
    <w:rsid w:val="00775022"/>
    <w:rsid w:val="0077636B"/>
    <w:rsid w:val="0079300C"/>
    <w:rsid w:val="007A6909"/>
    <w:rsid w:val="007A6EB4"/>
    <w:rsid w:val="007D5D82"/>
    <w:rsid w:val="007D6068"/>
    <w:rsid w:val="00854C40"/>
    <w:rsid w:val="00896AD1"/>
    <w:rsid w:val="008A733B"/>
    <w:rsid w:val="008E5C6B"/>
    <w:rsid w:val="00900F70"/>
    <w:rsid w:val="00903E4B"/>
    <w:rsid w:val="009275DF"/>
    <w:rsid w:val="00936C11"/>
    <w:rsid w:val="00937A6F"/>
    <w:rsid w:val="00942833"/>
    <w:rsid w:val="00987592"/>
    <w:rsid w:val="00995573"/>
    <w:rsid w:val="009A44CF"/>
    <w:rsid w:val="009F2C71"/>
    <w:rsid w:val="00A12981"/>
    <w:rsid w:val="00A6016E"/>
    <w:rsid w:val="00A81D75"/>
    <w:rsid w:val="00AA3B2F"/>
    <w:rsid w:val="00AA7A68"/>
    <w:rsid w:val="00AF6492"/>
    <w:rsid w:val="00B036D9"/>
    <w:rsid w:val="00B16D90"/>
    <w:rsid w:val="00B32D7E"/>
    <w:rsid w:val="00B4279B"/>
    <w:rsid w:val="00B448C3"/>
    <w:rsid w:val="00B45DDE"/>
    <w:rsid w:val="00B8445D"/>
    <w:rsid w:val="00B94CB6"/>
    <w:rsid w:val="00BA192F"/>
    <w:rsid w:val="00BA3E1B"/>
    <w:rsid w:val="00BE1812"/>
    <w:rsid w:val="00C07990"/>
    <w:rsid w:val="00C30030"/>
    <w:rsid w:val="00C65D23"/>
    <w:rsid w:val="00C8740E"/>
    <w:rsid w:val="00CA2C5C"/>
    <w:rsid w:val="00CD775B"/>
    <w:rsid w:val="00CE1947"/>
    <w:rsid w:val="00D112CB"/>
    <w:rsid w:val="00D2018E"/>
    <w:rsid w:val="00D341F9"/>
    <w:rsid w:val="00D35244"/>
    <w:rsid w:val="00D77A1C"/>
    <w:rsid w:val="00D77DC0"/>
    <w:rsid w:val="00D80126"/>
    <w:rsid w:val="00DA2597"/>
    <w:rsid w:val="00DB34E7"/>
    <w:rsid w:val="00DB7756"/>
    <w:rsid w:val="00DF3700"/>
    <w:rsid w:val="00E02B1A"/>
    <w:rsid w:val="00E207AE"/>
    <w:rsid w:val="00E2154F"/>
    <w:rsid w:val="00E37B1C"/>
    <w:rsid w:val="00E40440"/>
    <w:rsid w:val="00E47982"/>
    <w:rsid w:val="00E603D5"/>
    <w:rsid w:val="00E91A13"/>
    <w:rsid w:val="00E95390"/>
    <w:rsid w:val="00E9757E"/>
    <w:rsid w:val="00EB4FAF"/>
    <w:rsid w:val="00ED1FB2"/>
    <w:rsid w:val="00EF644B"/>
    <w:rsid w:val="00F2009C"/>
    <w:rsid w:val="00F2596C"/>
    <w:rsid w:val="00F40301"/>
    <w:rsid w:val="00F45430"/>
    <w:rsid w:val="00F67817"/>
    <w:rsid w:val="00F8461C"/>
    <w:rsid w:val="00F86246"/>
    <w:rsid w:val="00FD0539"/>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DBD6B"/>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3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character" w:customStyle="1" w:styleId="ListParagraphChar">
    <w:name w:val="List Paragraph Char"/>
    <w:link w:val="ListParagraph"/>
    <w:uiPriority w:val="34"/>
    <w:rsid w:val="00CD775B"/>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jncc.gov.uk/about-jncc/corporate-information/evidence-quality-assuranc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corporate-information/evidence-quality-assuranc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jncc.defra.gov.uk/page-1729"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besjournals.onlinelibrary.wiley.com/doi/abs/10.1111/2041-210X.12849" TargetMode="External"/><Relationship Id="rId1" Type="http://schemas.openxmlformats.org/officeDocument/2006/relationships/hyperlink" Target="https://besjournals.onlinelibrary.wiley.com/doi/abs/10.1111/2041-210X.127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05830-4F65-47EB-9FD9-31152580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3978</Words>
  <Characters>22680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3</cp:revision>
  <cp:lastPrinted>2014-03-19T14:41:00Z</cp:lastPrinted>
  <dcterms:created xsi:type="dcterms:W3CDTF">2019-11-14T15:19:00Z</dcterms:created>
  <dcterms:modified xsi:type="dcterms:W3CDTF">2019-11-14T15:20:00Z</dcterms:modified>
</cp:coreProperties>
</file>